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spacing w:lineRule="auto" w:line="240"/>
        <w:rPr/>
      </w:pPr>
      <w:r>
        <w:rPr/>
      </w:r>
    </w:p>
    <w:p>
      <w:pPr>
        <w:pStyle w:val="BodyText"/>
        <w:spacing w:lineRule="auto" w:line="240"/>
        <w:jc w:val="center"/>
        <w:rPr/>
      </w:pPr>
      <w:r>
        <w:rPr>
          <w:b/>
          <w:szCs w:val="24"/>
        </w:rPr>
        <w:t>USNESENÍ</w:t>
      </w:r>
    </w:p>
    <w:p>
      <w:pPr>
        <w:pStyle w:val="ZkladntextIMP"/>
        <w:spacing w:lineRule="auto" w:line="240"/>
        <w:rPr>
          <w:szCs w:val="24"/>
        </w:rPr>
      </w:pPr>
      <w:r>
        <w:rPr>
          <w:szCs w:val="24"/>
        </w:rPr>
        <w:t xml:space="preserve">                           </w:t>
      </w:r>
      <w:r>
        <w:rPr>
          <w:szCs w:val="24"/>
        </w:rPr>
        <w:t>z 26. zasedání Zastupitelstva obce ze dne</w:t>
      </w:r>
      <w:r>
        <w:rPr>
          <w:szCs w:val="24"/>
          <w:shd w:fill="auto" w:val="clear"/>
        </w:rPr>
        <w:t xml:space="preserve"> 8. </w:t>
      </w:r>
      <w:r>
        <w:rPr>
          <w:szCs w:val="24"/>
        </w:rPr>
        <w:t>12. 2025</w:t>
      </w:r>
    </w:p>
    <w:p>
      <w:pPr>
        <w:pStyle w:val="ZkladntextIMP"/>
        <w:spacing w:lineRule="auto" w:line="240"/>
        <w:rPr>
          <w:szCs w:val="24"/>
        </w:rPr>
      </w:pPr>
      <w:r>
        <w:rPr>
          <w:szCs w:val="24"/>
        </w:rPr>
        <w:t xml:space="preserve">                     </w:t>
      </w:r>
      <w:r>
        <w:rPr>
          <w:szCs w:val="24"/>
        </w:rPr>
        <w:t>konaného v zasedací místnosti Obecního úřadu v Dolní Lomné</w:t>
      </w:r>
    </w:p>
    <w:p>
      <w:pPr>
        <w:pStyle w:val="BodyText"/>
        <w:spacing w:lineRule="auto" w:line="240"/>
        <w:jc w:val="center"/>
        <w:rPr>
          <w:b/>
          <w:szCs w:val="24"/>
        </w:rPr>
      </w:pPr>
      <w:r>
        <w:rPr>
          <w:b/>
          <w:szCs w:val="24"/>
        </w:rPr>
      </w:r>
    </w:p>
    <w:p>
      <w:pPr>
        <w:pStyle w:val="BodyText"/>
        <w:spacing w:lineRule="auto" w:line="240"/>
        <w:rPr>
          <w:b/>
          <w:szCs w:val="24"/>
        </w:rPr>
      </w:pPr>
      <w:r>
        <w:rPr>
          <w:b/>
          <w:szCs w:val="24"/>
        </w:rPr>
        <w:t>Zastupitelstvo obce Dolní Lomná</w:t>
      </w:r>
    </w:p>
    <w:p>
      <w:pPr>
        <w:pStyle w:val="BodyText"/>
        <w:spacing w:lineRule="auto" w:line="240"/>
        <w:rPr>
          <w:szCs w:val="24"/>
        </w:rPr>
      </w:pPr>
      <w:r>
        <w:rPr>
          <w:szCs w:val="24"/>
        </w:rPr>
      </w:r>
    </w:p>
    <w:p>
      <w:pPr>
        <w:pStyle w:val="BodyText"/>
        <w:numPr>
          <w:ilvl w:val="0"/>
          <w:numId w:val="2"/>
        </w:numPr>
        <w:spacing w:lineRule="auto" w:line="240"/>
        <w:rPr>
          <w:b/>
          <w:szCs w:val="24"/>
        </w:rPr>
      </w:pPr>
      <w:r>
        <w:rPr>
          <w:b/>
          <w:szCs w:val="24"/>
        </w:rPr>
        <w:t>U r č u j e</w:t>
      </w:r>
    </w:p>
    <w:p>
      <w:pPr>
        <w:pStyle w:val="BodyText"/>
        <w:spacing w:lineRule="auto" w:line="240"/>
        <w:ind w:start="1080"/>
        <w:rPr>
          <w:b/>
          <w:szCs w:val="24"/>
        </w:rPr>
      </w:pPr>
      <w:r>
        <w:rPr>
          <w:b/>
          <w:szCs w:val="24"/>
        </w:rPr>
      </w:r>
    </w:p>
    <w:tbl>
      <w:tblPr>
        <w:tblStyle w:val="Mkatabulky"/>
        <w:tblW w:w="9212" w:type="dxa"/>
        <w:jc w:val="start"/>
        <w:tblInd w:w="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/>
      </w:tblPr>
      <w:tblGrid>
        <w:gridCol w:w="958"/>
        <w:gridCol w:w="8254"/>
      </w:tblGrid>
      <w:tr>
        <w:trPr/>
        <w:tc>
          <w:tcPr>
            <w:tcW w:w="958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BodyText"/>
              <w:suppressAutoHyphens w:val="true"/>
              <w:spacing w:lineRule="auto" w:line="240" w:before="0" w:after="0"/>
              <w:jc w:val="start"/>
              <w:rPr>
                <w:b/>
                <w:szCs w:val="24"/>
              </w:rPr>
            </w:pPr>
            <w:r>
              <w:rPr>
                <w:rFonts w:eastAsia="Times New Roman" w:cs="Times New Roman"/>
                <w:kern w:val="0"/>
                <w:szCs w:val="24"/>
                <w:lang w:val="cs-CZ" w:eastAsia="cs-CZ" w:bidi="ar-SA"/>
              </w:rPr>
              <w:t>26/732</w:t>
            </w:r>
          </w:p>
        </w:tc>
        <w:tc>
          <w:tcPr>
            <w:tcW w:w="8254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BodyText"/>
              <w:suppressAutoHyphens w:val="true"/>
              <w:overflowPunct w:val="false"/>
              <w:spacing w:lineRule="auto" w:line="240" w:before="0" w:after="120"/>
              <w:jc w:val="both"/>
              <w:rPr>
                <w:rFonts w:ascii="Times New Roman" w:hAnsi="Times New Roman" w:eastAsia="Times New Roman" w:cs="Times New Roman"/>
                <w:kern w:val="0"/>
                <w:szCs w:val="20"/>
                <w:lang w:val="cs-CZ" w:eastAsia="cs-CZ" w:bidi="ar-SA"/>
              </w:rPr>
            </w:pPr>
            <w:r>
              <w:rPr>
                <w:rFonts w:eastAsia="Times New Roman" w:cs="Times New Roman"/>
                <w:kern w:val="0"/>
                <w:szCs w:val="20"/>
                <w:lang w:val="cs-CZ" w:eastAsia="cs-CZ" w:bidi="ar-SA"/>
              </w:rPr>
              <w:t>Zapisovatelku - Petra Kawuloková</w:t>
            </w:r>
          </w:p>
        </w:tc>
      </w:tr>
      <w:tr>
        <w:trPr/>
        <w:tc>
          <w:tcPr>
            <w:tcW w:w="958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BodyText"/>
              <w:suppressAutoHyphens w:val="true"/>
              <w:spacing w:lineRule="auto" w:line="240" w:before="0" w:after="0"/>
              <w:jc w:val="start"/>
              <w:rPr>
                <w:b/>
                <w:szCs w:val="24"/>
              </w:rPr>
            </w:pPr>
            <w:r>
              <w:rPr>
                <w:rFonts w:eastAsia="Times New Roman" w:cs="Times New Roman"/>
                <w:kern w:val="0"/>
                <w:szCs w:val="24"/>
                <w:lang w:val="cs-CZ" w:eastAsia="cs-CZ" w:bidi="ar-SA"/>
              </w:rPr>
              <w:t>26/733</w:t>
            </w:r>
          </w:p>
        </w:tc>
        <w:tc>
          <w:tcPr>
            <w:tcW w:w="8254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BodyText"/>
              <w:suppressAutoHyphens w:val="true"/>
              <w:overflowPunct w:val="false"/>
              <w:spacing w:lineRule="auto" w:line="240" w:before="0" w:after="120"/>
              <w:jc w:val="both"/>
              <w:rPr>
                <w:rFonts w:ascii="Times New Roman" w:hAnsi="Times New Roman" w:eastAsia="Times New Roman" w:cs="Times New Roman"/>
                <w:kern w:val="0"/>
                <w:szCs w:val="20"/>
                <w:lang w:val="cs-CZ" w:eastAsia="cs-CZ" w:bidi="ar-SA"/>
              </w:rPr>
            </w:pPr>
            <w:r>
              <w:rPr>
                <w:rFonts w:eastAsia="Times New Roman" w:cs="Times New Roman"/>
                <w:kern w:val="0"/>
                <w:szCs w:val="20"/>
                <w:lang w:val="cs-CZ" w:eastAsia="cs-CZ" w:bidi="ar-SA"/>
              </w:rPr>
              <w:t>Ověřovatele zápisu – Mgr. Jana Kufová, Marek Mohyla</w:t>
            </w:r>
          </w:p>
        </w:tc>
      </w:tr>
      <w:tr>
        <w:trPr/>
        <w:tc>
          <w:tcPr>
            <w:tcW w:w="958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BodyText"/>
              <w:suppressAutoHyphens w:val="true"/>
              <w:spacing w:lineRule="auto" w:line="240" w:before="0" w:after="0"/>
              <w:jc w:val="start"/>
              <w:rPr>
                <w:b/>
                <w:szCs w:val="24"/>
              </w:rPr>
            </w:pPr>
            <w:r>
              <w:rPr>
                <w:rFonts w:eastAsia="Times New Roman" w:cs="Times New Roman"/>
                <w:kern w:val="0"/>
                <w:szCs w:val="24"/>
                <w:lang w:val="cs-CZ" w:eastAsia="cs-CZ" w:bidi="ar-SA"/>
              </w:rPr>
              <w:t>26/734</w:t>
            </w:r>
          </w:p>
        </w:tc>
        <w:tc>
          <w:tcPr>
            <w:tcW w:w="8254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BodyText"/>
              <w:suppressAutoHyphens w:val="true"/>
              <w:overflowPunct w:val="false"/>
              <w:spacing w:lineRule="auto" w:line="240" w:before="0" w:after="120"/>
              <w:jc w:val="both"/>
              <w:rPr>
                <w:rFonts w:ascii="Times New Roman" w:hAnsi="Times New Roman" w:eastAsia="Times New Roman" w:cs="Times New Roman"/>
                <w:kern w:val="0"/>
                <w:szCs w:val="20"/>
                <w:lang w:val="cs-CZ" w:eastAsia="cs-CZ" w:bidi="ar-SA"/>
              </w:rPr>
            </w:pPr>
            <w:r>
              <w:rPr>
                <w:rFonts w:eastAsia="Times New Roman" w:cs="Times New Roman"/>
                <w:kern w:val="0"/>
                <w:szCs w:val="20"/>
                <w:lang w:val="cs-CZ" w:eastAsia="cs-CZ" w:bidi="ar-SA"/>
              </w:rPr>
              <w:t>Návrhovou komisi ve složení – Ing. Ondřej Stefek, Mgr. Marcela Szotkowská</w:t>
            </w:r>
          </w:p>
        </w:tc>
      </w:tr>
    </w:tbl>
    <w:p>
      <w:pPr>
        <w:pStyle w:val="BodyText"/>
        <w:spacing w:lineRule="auto" w:line="240"/>
        <w:rPr>
          <w:szCs w:val="24"/>
        </w:rPr>
      </w:pPr>
      <w:r>
        <w:rPr>
          <w:szCs w:val="24"/>
        </w:rPr>
      </w:r>
    </w:p>
    <w:p>
      <w:pPr>
        <w:pStyle w:val="BodyText"/>
        <w:numPr>
          <w:ilvl w:val="0"/>
          <w:numId w:val="2"/>
        </w:numPr>
        <w:spacing w:lineRule="auto" w:line="240"/>
        <w:rPr>
          <w:b/>
          <w:szCs w:val="24"/>
        </w:rPr>
      </w:pPr>
      <w:r>
        <w:rPr>
          <w:b/>
          <w:szCs w:val="24"/>
        </w:rPr>
        <w:t xml:space="preserve"> </w:t>
      </w:r>
      <w:r>
        <w:rPr>
          <w:b/>
          <w:szCs w:val="24"/>
        </w:rPr>
        <w:t xml:space="preserve">S c h v a l u j e </w:t>
      </w:r>
    </w:p>
    <w:p>
      <w:pPr>
        <w:pStyle w:val="BodyText"/>
        <w:suppressAutoHyphens w:val="true"/>
        <w:overflowPunct w:val="false"/>
        <w:spacing w:lineRule="auto" w:line="240"/>
        <w:rPr>
          <w:szCs w:val="24"/>
        </w:rPr>
      </w:pPr>
      <w:r>
        <w:rPr>
          <w:szCs w:val="24"/>
        </w:rPr>
      </w:r>
    </w:p>
    <w:tbl>
      <w:tblPr>
        <w:tblStyle w:val="Mkatabulky"/>
        <w:tblW w:w="9212" w:type="dxa"/>
        <w:jc w:val="start"/>
        <w:tblInd w:w="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/>
      </w:tblPr>
      <w:tblGrid>
        <w:gridCol w:w="958"/>
        <w:gridCol w:w="8254"/>
      </w:tblGrid>
      <w:tr>
        <w:trPr/>
        <w:tc>
          <w:tcPr>
            <w:tcW w:w="958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BodyText"/>
              <w:suppressAutoHyphens w:val="true"/>
              <w:overflowPunct w:val="false"/>
              <w:bidi w:val="0"/>
              <w:spacing w:lineRule="auto" w:line="240" w:before="0" w:after="0"/>
              <w:jc w:val="start"/>
              <w:rPr/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cs-CZ" w:eastAsia="cs-CZ" w:bidi="ar-SA"/>
              </w:rPr>
              <w:t>2</w:t>
            </w:r>
            <w:r>
              <w:rPr>
                <w:rStyle w:val="Zkladntext2"/>
                <w:rFonts w:eastAsia="Times New Roman" w:cs="Times New Roman"/>
                <w:color w:val="auto"/>
                <w:kern w:val="0"/>
                <w:sz w:val="24"/>
                <w:szCs w:val="24"/>
                <w:lang w:val="cs-CZ" w:eastAsia="cs-CZ" w:bidi="ar-SA"/>
              </w:rPr>
              <w:t>6/735</w:t>
            </w:r>
          </w:p>
        </w:tc>
        <w:tc>
          <w:tcPr>
            <w:tcW w:w="8254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BodyText"/>
              <w:suppressAutoHyphens w:val="true"/>
              <w:overflowPunct w:val="false"/>
              <w:spacing w:lineRule="auto" w:line="240" w:before="0" w:after="120"/>
              <w:jc w:val="both"/>
              <w:rPr>
                <w:szCs w:val="24"/>
              </w:rPr>
            </w:pPr>
            <w:r>
              <w:rPr>
                <w:rFonts w:eastAsia="Times New Roman" w:cs="Times New Roman"/>
                <w:kern w:val="0"/>
                <w:szCs w:val="24"/>
                <w:lang w:val="cs-CZ" w:eastAsia="cs-CZ" w:bidi="ar-SA"/>
              </w:rPr>
              <w:t>Předložený program  26. zasedání zastupitelstva obce Dolní Lomná</w:t>
            </w:r>
          </w:p>
        </w:tc>
      </w:tr>
      <w:tr>
        <w:trPr/>
        <w:tc>
          <w:tcPr>
            <w:tcW w:w="958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BodyText"/>
              <w:suppressAutoHyphens w:val="true"/>
              <w:overflowPunct w:val="false"/>
              <w:bidi w:val="0"/>
              <w:spacing w:lineRule="auto" w:line="240" w:before="0" w:after="0"/>
              <w:jc w:val="start"/>
              <w:rPr/>
            </w:pPr>
            <w:r>
              <w:rPr>
                <w:rStyle w:val="Zkladntext2"/>
                <w:rFonts w:eastAsia="Times New Roman" w:cs="Times New Roman"/>
                <w:color w:val="auto"/>
                <w:kern w:val="0"/>
                <w:sz w:val="24"/>
                <w:szCs w:val="24"/>
                <w:lang w:val="cs-CZ" w:eastAsia="cs-CZ" w:bidi="ar-SA"/>
              </w:rPr>
              <w:t>26/736</w:t>
            </w:r>
          </w:p>
        </w:tc>
        <w:tc>
          <w:tcPr>
            <w:tcW w:w="8254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BodyText"/>
              <w:suppressAutoHyphens w:val="true"/>
              <w:overflowPunct w:val="false"/>
              <w:spacing w:lineRule="auto" w:line="240" w:before="0" w:after="0"/>
              <w:jc w:val="both"/>
              <w:rPr>
                <w:szCs w:val="24"/>
              </w:rPr>
            </w:pPr>
            <w:r>
              <w:rPr>
                <w:rFonts w:eastAsia="Times New Roman" w:cs="Times New Roman"/>
                <w:kern w:val="0"/>
                <w:szCs w:val="24"/>
                <w:lang w:val="cs-CZ" w:eastAsia="cs-CZ" w:bidi="ar-SA"/>
              </w:rPr>
              <w:t>Převedení pravomocí na starostku obce k provádění rozpočtových úprav do 31.12.2025</w:t>
            </w:r>
          </w:p>
        </w:tc>
      </w:tr>
      <w:tr>
        <w:trPr>
          <w:trHeight w:val="111" w:hRule="atLeast"/>
        </w:trPr>
        <w:tc>
          <w:tcPr>
            <w:tcW w:w="958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BodyText"/>
              <w:suppressAutoHyphens w:val="true"/>
              <w:overflowPunct w:val="false"/>
              <w:bidi w:val="0"/>
              <w:spacing w:lineRule="auto" w:line="240" w:before="0" w:after="0"/>
              <w:jc w:val="start"/>
              <w:rPr/>
            </w:pPr>
            <w:r>
              <w:rPr>
                <w:rStyle w:val="Zkladntext2"/>
                <w:rFonts w:eastAsia="Times New Roman" w:cs="Times New Roman"/>
                <w:color w:val="auto"/>
                <w:kern w:val="0"/>
                <w:sz w:val="24"/>
                <w:szCs w:val="24"/>
                <w:lang w:val="cs-CZ" w:eastAsia="cs-CZ" w:bidi="ar-SA"/>
              </w:rPr>
              <w:t>26/737</w:t>
            </w:r>
          </w:p>
        </w:tc>
        <w:tc>
          <w:tcPr>
            <w:tcW w:w="8254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BodyText"/>
              <w:suppressAutoHyphens w:val="true"/>
              <w:overflowPunct w:val="false"/>
              <w:spacing w:lineRule="auto" w:line="240" w:before="0" w:after="0"/>
              <w:jc w:val="start"/>
              <w:rPr/>
            </w:pPr>
            <w:r>
              <w:rPr/>
              <w:t xml:space="preserve">Žádost o převod </w:t>
            </w:r>
            <w:r>
              <w:rPr/>
              <w:t>finančních prostředků</w:t>
            </w:r>
            <w:r>
              <w:rPr/>
              <w:t xml:space="preserve"> z Fondu rezerv do Fondu investic ve výši 44 819,- Kč </w:t>
            </w:r>
            <w:r>
              <w:rPr/>
              <w:t>a následné čerpání</w:t>
            </w:r>
            <w:r>
              <w:rPr/>
              <w:t xml:space="preserve"> </w:t>
            </w:r>
            <w:r>
              <w:rPr/>
              <w:t>včetně</w:t>
            </w:r>
            <w:r>
              <w:rPr/>
              <w:t xml:space="preserve"> navýšení </w:t>
            </w:r>
            <w:r>
              <w:rPr/>
              <w:t xml:space="preserve">příspěvku zřizovatele </w:t>
            </w:r>
            <w:r>
              <w:rPr/>
              <w:t>– Základní škola a Mateřská škola Dolní Lomná 149, příspěvková organizace</w:t>
            </w:r>
          </w:p>
        </w:tc>
      </w:tr>
      <w:tr>
        <w:trPr/>
        <w:tc>
          <w:tcPr>
            <w:tcW w:w="958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BodyText"/>
              <w:suppressAutoHyphens w:val="true"/>
              <w:overflowPunct w:val="false"/>
              <w:bidi w:val="0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cs-CZ" w:eastAsia="cs-CZ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cs-CZ" w:eastAsia="cs-CZ" w:bidi="ar-SA"/>
              </w:rPr>
              <w:t>26/738</w:t>
            </w:r>
          </w:p>
        </w:tc>
        <w:tc>
          <w:tcPr>
            <w:tcW w:w="8254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BodyText"/>
              <w:suppressAutoHyphens w:val="true"/>
              <w:overflowPunct w:val="false"/>
              <w:spacing w:lineRule="auto" w:line="240" w:before="0" w:after="0"/>
              <w:jc w:val="start"/>
              <w:rPr/>
            </w:pPr>
            <w:r>
              <w:rPr>
                <w:rFonts w:eastAsia="Times New Roman" w:cs="Times New Roman"/>
                <w:bCs/>
                <w:kern w:val="0"/>
                <w:szCs w:val="24"/>
                <w:lang w:val="cs-CZ" w:eastAsia="cs-CZ" w:bidi="ar-SA"/>
              </w:rPr>
              <w:t>Žádost o poskytnutí dotace z rozpočtu obce Dolní Lomná, včetně uzavření smlouvy o poskytnutí dotace pro rok 2025 – Sdružení dobrovolných hasičů Dolní Lomná</w:t>
            </w:r>
          </w:p>
        </w:tc>
      </w:tr>
      <w:tr>
        <w:trPr/>
        <w:tc>
          <w:tcPr>
            <w:tcW w:w="958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BodyText"/>
              <w:suppressAutoHyphens w:val="true"/>
              <w:overflowPunct w:val="false"/>
              <w:bidi w:val="0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cs-CZ" w:eastAsia="cs-CZ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cs-CZ" w:eastAsia="cs-CZ" w:bidi="ar-SA"/>
              </w:rPr>
              <w:t>26/739</w:t>
            </w:r>
          </w:p>
        </w:tc>
        <w:tc>
          <w:tcPr>
            <w:tcW w:w="8254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BodyText"/>
              <w:spacing w:lineRule="auto" w:line="240" w:before="0" w:after="120"/>
              <w:jc w:val="start"/>
              <w:rPr>
                <w:rFonts w:eastAsia="Times New Roman" w:cs="Times New Roman"/>
                <w:kern w:val="0"/>
                <w:szCs w:val="24"/>
                <w:lang w:val="cs-CZ" w:eastAsia="cs-CZ" w:bidi="ar-SA"/>
              </w:rPr>
            </w:pPr>
            <w:r>
              <w:rPr>
                <w:rFonts w:eastAsia="Times New Roman" w:cs="Times New Roman"/>
                <w:kern w:val="0"/>
                <w:szCs w:val="24"/>
                <w:lang w:val="cs-CZ" w:eastAsia="cs-CZ" w:bidi="ar-SA"/>
              </w:rPr>
              <w:t>Darovací smlouva Akvahelp Metal spol s.r.o.- Euroregionální Jarmark 2025</w:t>
            </w:r>
          </w:p>
        </w:tc>
      </w:tr>
      <w:tr>
        <w:trPr>
          <w:trHeight w:val="85" w:hRule="atLeast"/>
        </w:trPr>
        <w:tc>
          <w:tcPr>
            <w:tcW w:w="958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BodyText"/>
              <w:suppressAutoHyphens w:val="true"/>
              <w:overflowPunct w:val="false"/>
              <w:bidi w:val="0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val="auto"/>
                <w:kern w:val="0"/>
                <w:szCs w:val="24"/>
                <w:lang w:val="cs-CZ" w:eastAsia="cs-CZ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Cs w:val="24"/>
                <w:lang w:val="cs-CZ" w:eastAsia="cs-CZ" w:bidi="ar-SA"/>
              </w:rPr>
              <w:t>26/740</w:t>
            </w:r>
          </w:p>
        </w:tc>
        <w:tc>
          <w:tcPr>
            <w:tcW w:w="8254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BodyText"/>
              <w:spacing w:lineRule="auto" w:line="240" w:before="0" w:after="120"/>
              <w:jc w:val="start"/>
              <w:rPr/>
            </w:pPr>
            <w:r>
              <w:rPr>
                <w:rFonts w:eastAsia="Times New Roman" w:cs="Times New Roman"/>
                <w:kern w:val="0"/>
                <w:szCs w:val="24"/>
                <w:lang w:val="cs-CZ" w:eastAsia="cs-CZ" w:bidi="ar-SA"/>
              </w:rPr>
              <w:t>Darovací smlouva CSK Invest s.r.o.- Euroregionální Jarmark 2025</w:t>
            </w:r>
          </w:p>
        </w:tc>
      </w:tr>
      <w:tr>
        <w:trPr>
          <w:trHeight w:val="84" w:hRule="atLeast"/>
        </w:trPr>
        <w:tc>
          <w:tcPr>
            <w:tcW w:w="958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BodyText"/>
              <w:suppressAutoHyphens w:val="true"/>
              <w:overflowPunct w:val="false"/>
              <w:bidi w:val="0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val="auto"/>
                <w:kern w:val="0"/>
                <w:szCs w:val="24"/>
                <w:lang w:val="cs-CZ" w:eastAsia="cs-CZ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Cs w:val="24"/>
                <w:lang w:val="cs-CZ" w:eastAsia="cs-CZ" w:bidi="ar-SA"/>
              </w:rPr>
              <w:t>26/741</w:t>
            </w:r>
          </w:p>
        </w:tc>
        <w:tc>
          <w:tcPr>
            <w:tcW w:w="8254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BodyText"/>
              <w:spacing w:lineRule="auto" w:line="240" w:before="0" w:after="120"/>
              <w:jc w:val="start"/>
              <w:rPr/>
            </w:pPr>
            <w:r>
              <w:rPr>
                <w:rFonts w:eastAsia="Times New Roman" w:cs="Times New Roman"/>
                <w:kern w:val="0"/>
                <w:szCs w:val="24"/>
                <w:lang w:val="cs-CZ" w:eastAsia="cs-CZ" w:bidi="ar-SA"/>
              </w:rPr>
              <w:t>Darovací smlouva Karireal a.s.- Euroregionální Jarmark 2025</w:t>
            </w:r>
          </w:p>
        </w:tc>
      </w:tr>
      <w:tr>
        <w:trPr/>
        <w:tc>
          <w:tcPr>
            <w:tcW w:w="958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BodyText"/>
              <w:suppressAutoHyphens w:val="true"/>
              <w:overflowPunct w:val="false"/>
              <w:bidi w:val="0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val="auto"/>
                <w:kern w:val="0"/>
                <w:szCs w:val="24"/>
                <w:lang w:val="cs-CZ" w:eastAsia="cs-CZ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Cs w:val="24"/>
                <w:lang w:val="cs-CZ" w:eastAsia="cs-CZ" w:bidi="ar-SA"/>
              </w:rPr>
              <w:t>26/742</w:t>
            </w:r>
          </w:p>
        </w:tc>
        <w:tc>
          <w:tcPr>
            <w:tcW w:w="8254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BodyText"/>
              <w:spacing w:lineRule="auto" w:line="240" w:before="0" w:after="120"/>
              <w:jc w:val="start"/>
              <w:rPr/>
            </w:pPr>
            <w:r>
              <w:rPr>
                <w:rFonts w:eastAsia="Times New Roman" w:cs="Times New Roman"/>
                <w:kern w:val="0"/>
                <w:szCs w:val="24"/>
                <w:lang w:val="cs-CZ" w:eastAsia="cs-CZ" w:bidi="ar-SA"/>
              </w:rPr>
              <w:t>Darovací smlouva Mitrenga a.s.- Euroregionální Jarmark 2025</w:t>
            </w:r>
          </w:p>
        </w:tc>
      </w:tr>
      <w:tr>
        <w:trPr/>
        <w:tc>
          <w:tcPr>
            <w:tcW w:w="958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BodyText"/>
              <w:suppressAutoHyphens w:val="true"/>
              <w:overflowPunct w:val="false"/>
              <w:bidi w:val="0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val="auto"/>
                <w:kern w:val="0"/>
                <w:szCs w:val="24"/>
                <w:lang w:val="cs-CZ" w:eastAsia="cs-CZ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Cs w:val="24"/>
                <w:lang w:val="cs-CZ" w:eastAsia="cs-CZ" w:bidi="ar-SA"/>
              </w:rPr>
              <w:t>26/743</w:t>
            </w:r>
          </w:p>
        </w:tc>
        <w:tc>
          <w:tcPr>
            <w:tcW w:w="8254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BodyText"/>
              <w:spacing w:lineRule="auto" w:line="240" w:before="0" w:after="120"/>
              <w:jc w:val="start"/>
              <w:rPr/>
            </w:pPr>
            <w:r>
              <w:rPr>
                <w:rFonts w:eastAsia="Times New Roman" w:cs="Times New Roman"/>
                <w:kern w:val="0"/>
                <w:szCs w:val="24"/>
                <w:lang w:val="cs-CZ" w:eastAsia="cs-CZ" w:bidi="ar-SA"/>
              </w:rPr>
              <w:t>Darovací smlouvy Hamrozi s.r.o.- Euroregionální Jarmark 2025</w:t>
            </w:r>
          </w:p>
        </w:tc>
      </w:tr>
      <w:tr>
        <w:trPr>
          <w:trHeight w:val="100" w:hRule="atLeast"/>
        </w:trPr>
        <w:tc>
          <w:tcPr>
            <w:tcW w:w="958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BodyText"/>
              <w:suppressAutoHyphens w:val="true"/>
              <w:overflowPunct w:val="false"/>
              <w:bidi w:val="0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val="auto"/>
                <w:kern w:val="0"/>
                <w:szCs w:val="24"/>
                <w:lang w:val="cs-CZ" w:eastAsia="cs-CZ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Cs w:val="24"/>
                <w:lang w:val="cs-CZ" w:eastAsia="cs-CZ" w:bidi="ar-SA"/>
              </w:rPr>
              <w:t>26/744</w:t>
            </w:r>
          </w:p>
        </w:tc>
        <w:tc>
          <w:tcPr>
            <w:tcW w:w="8254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BodyText"/>
              <w:spacing w:lineRule="auto" w:line="240" w:before="0" w:after="120"/>
              <w:jc w:val="start"/>
              <w:rPr/>
            </w:pPr>
            <w:r>
              <w:rPr>
                <w:rFonts w:eastAsia="Times New Roman" w:cs="Times New Roman"/>
                <w:kern w:val="0"/>
                <w:szCs w:val="24"/>
                <w:lang w:val="cs-CZ" w:eastAsia="cs-CZ" w:bidi="ar-SA"/>
              </w:rPr>
              <w:t>Darovací smlouvy Ing. Sova- Euroregionální Jarmark 2025</w:t>
            </w:r>
          </w:p>
        </w:tc>
      </w:tr>
      <w:tr>
        <w:trPr/>
        <w:tc>
          <w:tcPr>
            <w:tcW w:w="958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BodyText"/>
              <w:suppressAutoHyphens w:val="true"/>
              <w:overflowPunct w:val="false"/>
              <w:bidi w:val="0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val="auto"/>
                <w:kern w:val="0"/>
                <w:szCs w:val="24"/>
                <w:lang w:val="cs-CZ" w:eastAsia="cs-CZ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Cs w:val="24"/>
                <w:lang w:val="cs-CZ" w:eastAsia="cs-CZ" w:bidi="ar-SA"/>
              </w:rPr>
              <w:t>26/745</w:t>
            </w:r>
          </w:p>
        </w:tc>
        <w:tc>
          <w:tcPr>
            <w:tcW w:w="8254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BodyText"/>
              <w:spacing w:lineRule="auto" w:line="240" w:before="0" w:after="120"/>
              <w:jc w:val="start"/>
              <w:rPr/>
            </w:pPr>
            <w:r>
              <w:rPr>
                <w:rFonts w:eastAsia="Times New Roman" w:cs="Times New Roman"/>
                <w:kern w:val="0"/>
                <w:szCs w:val="24"/>
                <w:lang w:val="cs-CZ" w:eastAsia="cs-CZ" w:bidi="ar-SA"/>
              </w:rPr>
              <w:t>Darovací smlouvy Szotkowski stavební práce s.r.o.- Euroregionální Jarmark 2025</w:t>
            </w:r>
          </w:p>
        </w:tc>
      </w:tr>
      <w:tr>
        <w:trPr/>
        <w:tc>
          <w:tcPr>
            <w:tcW w:w="958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BodyText"/>
              <w:suppressAutoHyphens w:val="true"/>
              <w:overflowPunct w:val="false"/>
              <w:bidi w:val="0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val="auto"/>
                <w:kern w:val="0"/>
                <w:szCs w:val="24"/>
                <w:lang w:val="cs-CZ" w:eastAsia="cs-CZ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Cs w:val="24"/>
                <w:lang w:val="cs-CZ" w:eastAsia="cs-CZ" w:bidi="ar-SA"/>
              </w:rPr>
              <w:t>26/746</w:t>
            </w:r>
          </w:p>
        </w:tc>
        <w:tc>
          <w:tcPr>
            <w:tcW w:w="8254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BodyText"/>
              <w:spacing w:lineRule="auto" w:line="240" w:before="0" w:after="120"/>
              <w:jc w:val="start"/>
              <w:rPr/>
            </w:pPr>
            <w:r>
              <w:rPr>
                <w:szCs w:val="24"/>
              </w:rPr>
              <w:t>Žádost o finanční příspěvek ve výši 4 000, všeobecná prevence - Základní škola a Mateřská škola Dolní Lomná 149, příspěvková organizace</w:t>
            </w:r>
          </w:p>
        </w:tc>
      </w:tr>
      <w:tr>
        <w:trPr/>
        <w:tc>
          <w:tcPr>
            <w:tcW w:w="958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BodyText"/>
              <w:suppressAutoHyphens w:val="true"/>
              <w:overflowPunct w:val="false"/>
              <w:bidi w:val="0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val="auto"/>
                <w:kern w:val="0"/>
                <w:szCs w:val="24"/>
                <w:lang w:val="cs-CZ" w:eastAsia="cs-CZ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Cs w:val="24"/>
                <w:lang w:val="cs-CZ" w:eastAsia="cs-CZ" w:bidi="ar-SA"/>
              </w:rPr>
              <w:t>26/747</w:t>
            </w:r>
          </w:p>
        </w:tc>
        <w:tc>
          <w:tcPr>
            <w:tcW w:w="8254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BodyText"/>
              <w:spacing w:lineRule="auto" w:line="240" w:before="0" w:after="120"/>
              <w:jc w:val="start"/>
              <w:rPr/>
            </w:pPr>
            <w:r>
              <w:rPr>
                <w:rFonts w:eastAsia="Times New Roman" w:cs="Times New Roman"/>
                <w:kern w:val="0"/>
                <w:szCs w:val="24"/>
                <w:lang w:val="cs-CZ" w:eastAsia="cs-CZ" w:bidi="ar-SA"/>
              </w:rPr>
              <w:t>Obecně závazná vyhláška obce Dolní Lomná o nočním klidu</w:t>
            </w:r>
          </w:p>
        </w:tc>
      </w:tr>
      <w:tr>
        <w:trPr/>
        <w:tc>
          <w:tcPr>
            <w:tcW w:w="958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BodyText"/>
              <w:suppressAutoHyphens w:val="true"/>
              <w:overflowPunct w:val="false"/>
              <w:bidi w:val="0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val="auto"/>
                <w:kern w:val="0"/>
                <w:szCs w:val="24"/>
                <w:lang w:val="cs-CZ" w:eastAsia="cs-CZ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Cs w:val="24"/>
                <w:lang w:val="cs-CZ" w:eastAsia="cs-CZ" w:bidi="ar-SA"/>
              </w:rPr>
              <w:t>26/748</w:t>
            </w:r>
          </w:p>
        </w:tc>
        <w:tc>
          <w:tcPr>
            <w:tcW w:w="8254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BodyText"/>
              <w:spacing w:lineRule="auto" w:line="240" w:before="0" w:after="120"/>
              <w:jc w:val="start"/>
              <w:rPr/>
            </w:pPr>
            <w:r>
              <w:rPr>
                <w:rFonts w:eastAsia="Times New Roman" w:cs="Times New Roman"/>
                <w:kern w:val="0"/>
                <w:szCs w:val="24"/>
                <w:lang w:val="cs-CZ" w:eastAsia="cs-CZ" w:bidi="ar-SA"/>
              </w:rPr>
              <w:t>Obecně závazná vyhláška obce Dolní Lomná o regulaci zacházení s pyrotechnickými výrobky</w:t>
            </w:r>
          </w:p>
        </w:tc>
      </w:tr>
      <w:tr>
        <w:trPr/>
        <w:tc>
          <w:tcPr>
            <w:tcW w:w="958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BodyText"/>
              <w:suppressAutoHyphens w:val="true"/>
              <w:overflowPunct w:val="false"/>
              <w:bidi w:val="0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val="auto"/>
                <w:kern w:val="0"/>
                <w:szCs w:val="24"/>
                <w:lang w:val="cs-CZ" w:eastAsia="cs-CZ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Cs w:val="24"/>
                <w:lang w:val="cs-CZ" w:eastAsia="cs-CZ" w:bidi="ar-SA"/>
              </w:rPr>
              <w:t>26/749</w:t>
            </w:r>
          </w:p>
        </w:tc>
        <w:tc>
          <w:tcPr>
            <w:tcW w:w="8254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BodyText"/>
              <w:spacing w:lineRule="auto" w:line="240" w:before="0" w:after="120"/>
              <w:jc w:val="start"/>
              <w:rPr/>
            </w:pPr>
            <w:r>
              <w:rPr>
                <w:rFonts w:eastAsia="Times New Roman" w:cs="Times New Roman"/>
                <w:kern w:val="0"/>
                <w:szCs w:val="24"/>
                <w:shd w:fill="FFFFFF" w:val="clear"/>
                <w:lang w:val="cs-CZ" w:eastAsia="cs-CZ" w:bidi="ar-SA"/>
              </w:rPr>
              <w:t>Obecně závazná vyhláška obce Dolní Lomná  o místním poplatku za obecní systém odpadového hospodářství</w:t>
            </w:r>
          </w:p>
        </w:tc>
      </w:tr>
      <w:tr>
        <w:trPr/>
        <w:tc>
          <w:tcPr>
            <w:tcW w:w="958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BodyText"/>
              <w:suppressAutoHyphens w:val="true"/>
              <w:overflowPunct w:val="false"/>
              <w:bidi w:val="0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val="auto"/>
                <w:kern w:val="0"/>
                <w:szCs w:val="24"/>
                <w:lang w:val="cs-CZ" w:eastAsia="cs-CZ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Cs w:val="24"/>
                <w:lang w:val="cs-CZ" w:eastAsia="cs-CZ" w:bidi="ar-SA"/>
              </w:rPr>
              <w:t>26/750</w:t>
            </w:r>
          </w:p>
        </w:tc>
        <w:tc>
          <w:tcPr>
            <w:tcW w:w="8254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BodyText"/>
              <w:suppressAutoHyphens w:val="true"/>
              <w:overflowPunct w:val="true"/>
              <w:bidi w:val="0"/>
              <w:spacing w:lineRule="auto" w:line="240" w:before="0" w:after="120"/>
              <w:jc w:val="start"/>
              <w:rPr>
                <w:rFonts w:ascii="Times New Roman" w:hAnsi="Times New Roman" w:eastAsia="Times New Roman" w:cs="Times New Roman"/>
                <w:color w:val="auto"/>
                <w:kern w:val="0"/>
                <w:szCs w:val="24"/>
                <w:lang w:val="cs-CZ" w:eastAsia="cs-CZ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Cs w:val="24"/>
                <w:lang w:val="cs-CZ" w:eastAsia="cs-CZ" w:bidi="ar-SA"/>
              </w:rPr>
              <w:t>Obecně závazná vyhláška obce Dolní Lomná o stanovení obecního systému odpadového hospodářství</w:t>
            </w:r>
          </w:p>
        </w:tc>
      </w:tr>
      <w:tr>
        <w:trPr/>
        <w:tc>
          <w:tcPr>
            <w:tcW w:w="958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BodyText"/>
              <w:suppressAutoHyphens w:val="true"/>
              <w:overflowPunct w:val="false"/>
              <w:bidi w:val="0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val="auto"/>
                <w:kern w:val="0"/>
                <w:szCs w:val="24"/>
                <w:lang w:val="cs-CZ" w:eastAsia="cs-CZ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Cs w:val="24"/>
                <w:lang w:val="cs-CZ" w:eastAsia="cs-CZ" w:bidi="ar-SA"/>
              </w:rPr>
              <w:t>26/751</w:t>
            </w:r>
          </w:p>
        </w:tc>
        <w:tc>
          <w:tcPr>
            <w:tcW w:w="8254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BodyText"/>
              <w:suppressAutoHyphens w:val="true"/>
              <w:overflowPunct w:val="true"/>
              <w:bidi w:val="0"/>
              <w:spacing w:lineRule="auto" w:line="240" w:before="0" w:after="120"/>
              <w:jc w:val="start"/>
              <w:rPr>
                <w:rFonts w:ascii="Times New Roman" w:hAnsi="Times New Roman" w:eastAsia="Times New Roman" w:cs="Times New Roman"/>
                <w:color w:val="auto"/>
                <w:kern w:val="0"/>
                <w:szCs w:val="24"/>
                <w:lang w:val="cs-CZ" w:eastAsia="cs-CZ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Cs w:val="24"/>
                <w:lang w:val="cs-CZ" w:eastAsia="cs-CZ" w:bidi="ar-SA"/>
              </w:rPr>
              <w:t>Smlouva o dílo zimní údržba - Správa silnic Moravskoslezského kraje, příspěvková</w:t>
            </w:r>
          </w:p>
          <w:p>
            <w:pPr>
              <w:pStyle w:val="BodyText"/>
              <w:suppressAutoHyphens w:val="true"/>
              <w:overflowPunct w:val="true"/>
              <w:bidi w:val="0"/>
              <w:spacing w:lineRule="auto" w:line="240" w:before="0" w:after="120"/>
              <w:jc w:val="start"/>
              <w:rPr>
                <w:rFonts w:ascii="Times New Roman" w:hAnsi="Times New Roman" w:eastAsia="Times New Roman" w:cs="Times New Roman"/>
                <w:color w:val="auto"/>
                <w:kern w:val="0"/>
                <w:szCs w:val="24"/>
                <w:lang w:val="cs-CZ" w:eastAsia="cs-CZ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Cs w:val="24"/>
                <w:lang w:val="cs-CZ" w:eastAsia="cs-CZ" w:bidi="ar-SA"/>
              </w:rPr>
              <w:t>organizace</w:t>
            </w:r>
          </w:p>
        </w:tc>
      </w:tr>
      <w:tr>
        <w:trPr/>
        <w:tc>
          <w:tcPr>
            <w:tcW w:w="958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BodyText"/>
              <w:suppressAutoHyphens w:val="true"/>
              <w:overflowPunct w:val="false"/>
              <w:bidi w:val="0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val="auto"/>
                <w:kern w:val="0"/>
                <w:szCs w:val="24"/>
                <w:lang w:val="cs-CZ" w:eastAsia="cs-CZ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Cs w:val="24"/>
                <w:lang w:val="cs-CZ" w:eastAsia="cs-CZ" w:bidi="ar-SA"/>
              </w:rPr>
              <w:t>26/752</w:t>
            </w:r>
          </w:p>
        </w:tc>
        <w:tc>
          <w:tcPr>
            <w:tcW w:w="8254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BodyText"/>
              <w:spacing w:lineRule="auto" w:line="240" w:before="0" w:after="120"/>
              <w:jc w:val="start"/>
              <w:rPr>
                <w:rFonts w:eastAsia="Times New Roman" w:cs="Times New Roman"/>
                <w:kern w:val="0"/>
                <w:szCs w:val="24"/>
                <w:lang w:val="cs-CZ" w:eastAsia="cs-CZ" w:bidi="ar-SA"/>
              </w:rPr>
            </w:pPr>
            <w:r>
              <w:rPr>
                <w:rFonts w:eastAsia="Times New Roman" w:cs="Times New Roman"/>
                <w:kern w:val="0"/>
                <w:szCs w:val="24"/>
                <w:lang w:val="cs-CZ" w:eastAsia="cs-CZ" w:bidi="ar-SA"/>
              </w:rPr>
              <w:t>Cenové nabídky plužení – p. Krzok Daniel, p. Krzok Vítězslav, p.  Hóta Petr</w:t>
            </w:r>
          </w:p>
        </w:tc>
      </w:tr>
      <w:tr>
        <w:trPr/>
        <w:tc>
          <w:tcPr>
            <w:tcW w:w="958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BodyText"/>
              <w:suppressAutoHyphens w:val="true"/>
              <w:overflowPunct w:val="false"/>
              <w:bidi w:val="0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val="auto"/>
                <w:kern w:val="0"/>
                <w:szCs w:val="24"/>
                <w:lang w:val="cs-CZ" w:eastAsia="cs-CZ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Cs w:val="24"/>
                <w:lang w:val="cs-CZ" w:eastAsia="cs-CZ" w:bidi="ar-SA"/>
              </w:rPr>
              <w:t>26/</w:t>
            </w: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cs-CZ" w:eastAsia="cs-CZ" w:bidi="ar-SA"/>
              </w:rPr>
              <w:t>753</w:t>
            </w:r>
          </w:p>
        </w:tc>
        <w:tc>
          <w:tcPr>
            <w:tcW w:w="8254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BodyText"/>
              <w:spacing w:lineRule="auto" w:line="240" w:before="0" w:after="120"/>
              <w:jc w:val="both"/>
              <w:rPr>
                <w:szCs w:val="24"/>
              </w:rPr>
            </w:pPr>
            <w:r>
              <w:rPr>
                <w:szCs w:val="24"/>
              </w:rPr>
              <w:t>Návrh darovací smlouvy MSK - Přilby pro technické zásahy pro SDH D. Lomná</w:t>
            </w:r>
          </w:p>
        </w:tc>
      </w:tr>
      <w:tr>
        <w:trPr/>
        <w:tc>
          <w:tcPr>
            <w:tcW w:w="958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BodyText"/>
              <w:suppressAutoHyphens w:val="true"/>
              <w:overflowPunct w:val="false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kern w:val="0"/>
                <w:szCs w:val="20"/>
                <w:lang w:val="cs-CZ" w:eastAsia="cs-CZ" w:bidi="ar-SA"/>
              </w:rPr>
            </w:pPr>
            <w:r>
              <w:rPr>
                <w:rFonts w:eastAsia="Times New Roman" w:cs="Times New Roman"/>
                <w:kern w:val="0"/>
                <w:szCs w:val="20"/>
                <w:lang w:val="cs-CZ" w:eastAsia="cs-CZ" w:bidi="ar-SA"/>
              </w:rPr>
              <w:t>26/754</w:t>
            </w:r>
          </w:p>
        </w:tc>
        <w:tc>
          <w:tcPr>
            <w:tcW w:w="8254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BodyText"/>
              <w:spacing w:lineRule="auto" w:line="240" w:before="0" w:after="120"/>
              <w:jc w:val="both"/>
              <w:rPr>
                <w:szCs w:val="24"/>
              </w:rPr>
            </w:pPr>
            <w:r>
              <w:rPr>
                <w:szCs w:val="24"/>
              </w:rPr>
              <w:t>Smlouva o dílo „Příjezdová komunikace Smyrečí“- CSK - Invest, s.r.o.</w:t>
            </w:r>
          </w:p>
        </w:tc>
      </w:tr>
      <w:tr>
        <w:trPr/>
        <w:tc>
          <w:tcPr>
            <w:tcW w:w="958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BodyText"/>
              <w:suppressAutoHyphens w:val="true"/>
              <w:overflowPunct w:val="false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kern w:val="0"/>
                <w:szCs w:val="20"/>
                <w:lang w:val="cs-CZ" w:eastAsia="cs-CZ" w:bidi="ar-SA"/>
              </w:rPr>
            </w:pPr>
            <w:r>
              <w:rPr>
                <w:rFonts w:eastAsia="Times New Roman" w:cs="Times New Roman"/>
                <w:kern w:val="0"/>
                <w:szCs w:val="20"/>
                <w:lang w:val="cs-CZ" w:eastAsia="cs-CZ" w:bidi="ar-SA"/>
              </w:rPr>
              <w:t>26/755</w:t>
            </w:r>
          </w:p>
        </w:tc>
        <w:tc>
          <w:tcPr>
            <w:tcW w:w="8254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BodyText"/>
              <w:spacing w:lineRule="auto" w:line="240" w:before="0" w:after="120"/>
              <w:jc w:val="both"/>
              <w:rPr>
                <w:szCs w:val="24"/>
              </w:rPr>
            </w:pPr>
            <w:r>
              <w:rPr>
                <w:szCs w:val="24"/>
              </w:rPr>
              <w:t>Dodatek č.19 ke Smlouvě o dílo, mandátní a o spolupráci při nakládaní s komunálním odpadem, odpadem stavebním a demoličním v obci Dolní Lomná – Smolo CZ, s.r.o.</w:t>
            </w:r>
          </w:p>
        </w:tc>
      </w:tr>
      <w:tr>
        <w:trPr/>
        <w:tc>
          <w:tcPr>
            <w:tcW w:w="958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BodyText"/>
              <w:suppressAutoHyphens w:val="true"/>
              <w:overflowPunct w:val="false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kern w:val="0"/>
                <w:szCs w:val="20"/>
                <w:lang w:val="cs-CZ" w:eastAsia="cs-CZ" w:bidi="ar-SA"/>
              </w:rPr>
            </w:pPr>
            <w:r>
              <w:rPr>
                <w:rFonts w:eastAsia="Times New Roman" w:cs="Times New Roman"/>
                <w:kern w:val="0"/>
                <w:szCs w:val="20"/>
                <w:lang w:val="cs-CZ" w:eastAsia="cs-CZ" w:bidi="ar-SA"/>
              </w:rPr>
              <w:t>26/756</w:t>
            </w:r>
          </w:p>
        </w:tc>
        <w:tc>
          <w:tcPr>
            <w:tcW w:w="8254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spacing w:lineRule="auto" w:line="2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Cenu vodného pro  rok 2026 ve výši 30,-Kč /m3 - (včetně DPH)  a cenu stočného pro rok 2026 ve výši 30,- Kč/m3 (včetně DPH)</w:t>
            </w:r>
          </w:p>
          <w:p>
            <w:pPr>
              <w:pStyle w:val="Normal"/>
              <w:spacing w:lineRule="auto" w:line="240"/>
              <w:jc w:val="both"/>
              <w:rPr>
                <w:sz w:val="24"/>
                <w:szCs w:val="24"/>
              </w:rPr>
            </w:pPr>
            <w:r>
              <w:rPr/>
            </w:r>
          </w:p>
        </w:tc>
      </w:tr>
      <w:tr>
        <w:trPr/>
        <w:tc>
          <w:tcPr>
            <w:tcW w:w="958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BodyText"/>
              <w:suppressAutoHyphens w:val="true"/>
              <w:overflowPunct w:val="false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kern w:val="0"/>
                <w:szCs w:val="20"/>
                <w:lang w:val="cs-CZ" w:eastAsia="cs-CZ" w:bidi="ar-SA"/>
              </w:rPr>
            </w:pPr>
            <w:r>
              <w:rPr>
                <w:rFonts w:eastAsia="Times New Roman" w:cs="Times New Roman"/>
                <w:kern w:val="0"/>
                <w:szCs w:val="20"/>
                <w:lang w:val="cs-CZ" w:eastAsia="cs-CZ" w:bidi="ar-SA"/>
              </w:rPr>
              <w:t>26/757</w:t>
            </w:r>
          </w:p>
        </w:tc>
        <w:tc>
          <w:tcPr>
            <w:tcW w:w="8254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BodyText"/>
              <w:suppressAutoHyphens w:val="true"/>
              <w:overflowPunct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kern w:val="0"/>
                <w:szCs w:val="20"/>
                <w:lang w:val="cs-CZ" w:eastAsia="cs-CZ" w:bidi="ar-SA"/>
              </w:rPr>
            </w:pPr>
            <w:r>
              <w:rPr>
                <w:rFonts w:eastAsia="Times New Roman" w:cs="Times New Roman"/>
                <w:kern w:val="0"/>
                <w:szCs w:val="20"/>
                <w:lang w:val="cs-CZ" w:eastAsia="cs-CZ" w:bidi="ar-SA"/>
              </w:rPr>
              <w:t xml:space="preserve">Výsledek výběrového řízení </w:t>
            </w:r>
            <w:r>
              <w:rPr>
                <w:rFonts w:eastAsia="Times New Roman" w:cs="Times New Roman"/>
                <w:kern w:val="0"/>
                <w:szCs w:val="24"/>
                <w:lang w:val="cs-CZ" w:eastAsia="cs-CZ" w:bidi="ar-SA"/>
              </w:rPr>
              <w:t xml:space="preserve"> - „Sanace krovu tělocvičny“</w:t>
            </w:r>
          </w:p>
        </w:tc>
      </w:tr>
      <w:tr>
        <w:trPr/>
        <w:tc>
          <w:tcPr>
            <w:tcW w:w="958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BodyText"/>
              <w:suppressAutoHyphens w:val="true"/>
              <w:overflowPunct w:val="false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kern w:val="0"/>
                <w:szCs w:val="20"/>
                <w:lang w:val="cs-CZ" w:eastAsia="cs-CZ" w:bidi="ar-SA"/>
              </w:rPr>
            </w:pPr>
            <w:r>
              <w:rPr>
                <w:rFonts w:eastAsia="Times New Roman" w:cs="Times New Roman"/>
                <w:kern w:val="0"/>
                <w:szCs w:val="20"/>
                <w:lang w:val="cs-CZ" w:eastAsia="cs-CZ" w:bidi="ar-SA"/>
              </w:rPr>
              <w:t>26/758</w:t>
            </w:r>
          </w:p>
        </w:tc>
        <w:tc>
          <w:tcPr>
            <w:tcW w:w="8254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BodyText"/>
              <w:spacing w:lineRule="auto" w:line="240" w:before="0" w:after="120"/>
              <w:jc w:val="both"/>
              <w:rPr>
                <w:szCs w:val="24"/>
              </w:rPr>
            </w:pPr>
            <w:r>
              <w:rPr>
                <w:szCs w:val="24"/>
              </w:rPr>
              <w:t>Smlouva o dílo  - „Sanace krovu tělocvičny“ – Arexstav, s.r.o.</w:t>
            </w:r>
          </w:p>
        </w:tc>
      </w:tr>
      <w:tr>
        <w:trPr/>
        <w:tc>
          <w:tcPr>
            <w:tcW w:w="958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BodyText"/>
              <w:suppressAutoHyphens w:val="true"/>
              <w:overflowPunct w:val="false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kern w:val="0"/>
                <w:szCs w:val="20"/>
                <w:lang w:val="cs-CZ" w:eastAsia="cs-CZ" w:bidi="ar-SA"/>
              </w:rPr>
            </w:pPr>
            <w:r>
              <w:rPr>
                <w:rFonts w:eastAsia="Times New Roman" w:cs="Times New Roman"/>
                <w:kern w:val="0"/>
                <w:szCs w:val="20"/>
                <w:lang w:val="cs-CZ" w:eastAsia="cs-CZ" w:bidi="ar-SA"/>
              </w:rPr>
              <w:t>26/759</w:t>
            </w:r>
          </w:p>
        </w:tc>
        <w:tc>
          <w:tcPr>
            <w:tcW w:w="8254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BodyText"/>
              <w:spacing w:lineRule="auto" w:line="240" w:before="0" w:after="120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Darovací smlouva  </w:t>
            </w:r>
            <w:r>
              <w:rPr>
                <w:rFonts w:eastAsia="Times New Roman" w:cs="Times New Roman"/>
                <w:kern w:val="0"/>
                <w:szCs w:val="24"/>
                <w:lang w:val="cs-CZ" w:eastAsia="cs-CZ" w:bidi="ar-SA"/>
              </w:rPr>
              <w:t>Akvahelp Metal spol s.r.o – Hasičská zbrojnice (nerezový dřez)</w:t>
            </w:r>
          </w:p>
        </w:tc>
      </w:tr>
    </w:tbl>
    <w:p>
      <w:pPr>
        <w:pStyle w:val="BodyText"/>
        <w:spacing w:lineRule="auto" w:line="240"/>
        <w:jc w:val="both"/>
        <w:rPr>
          <w:rStyle w:val="Zkladntext2"/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cs="Times New Roman"/>
          <w:b/>
          <w:color w:val="000000"/>
          <w:sz w:val="24"/>
          <w:szCs w:val="24"/>
        </w:rPr>
      </w:r>
    </w:p>
    <w:p>
      <w:pPr>
        <w:pStyle w:val="BodyText"/>
        <w:spacing w:lineRule="auto" w:line="240"/>
        <w:jc w:val="both"/>
        <w:rPr>
          <w:rStyle w:val="Zkladntext2"/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cs="Times New Roman"/>
          <w:b/>
          <w:color w:val="000000"/>
          <w:sz w:val="24"/>
          <w:szCs w:val="24"/>
        </w:rPr>
      </w:r>
    </w:p>
    <w:p>
      <w:pPr>
        <w:pStyle w:val="BodyText"/>
        <w:suppressAutoHyphens w:val="true"/>
        <w:overflowPunct w:val="false"/>
        <w:spacing w:lineRule="auto" w:line="240"/>
        <w:jc w:val="both"/>
        <w:rPr>
          <w:b/>
          <w:szCs w:val="24"/>
        </w:rPr>
      </w:pPr>
      <w:r>
        <w:rPr>
          <w:b/>
          <w:szCs w:val="24"/>
        </w:rPr>
        <w:t>III.</w:t>
        <w:tab/>
        <w:t>B e r e    n a   v ě d o m í</w:t>
      </w:r>
    </w:p>
    <w:p>
      <w:pPr>
        <w:pStyle w:val="BodyText"/>
        <w:suppressAutoHyphens w:val="true"/>
        <w:overflowPunct w:val="false"/>
        <w:spacing w:lineRule="auto" w:line="240"/>
        <w:jc w:val="both"/>
        <w:rPr>
          <w:b/>
          <w:szCs w:val="24"/>
        </w:rPr>
      </w:pPr>
      <w:r>
        <w:rPr>
          <w:b/>
          <w:szCs w:val="24"/>
        </w:rPr>
      </w:r>
    </w:p>
    <w:tbl>
      <w:tblPr>
        <w:tblStyle w:val="Mkatabulky"/>
        <w:tblW w:w="9212" w:type="dxa"/>
        <w:jc w:val="start"/>
        <w:tblInd w:w="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/>
      </w:tblPr>
      <w:tblGrid>
        <w:gridCol w:w="958"/>
        <w:gridCol w:w="8254"/>
      </w:tblGrid>
      <w:tr>
        <w:trPr/>
        <w:tc>
          <w:tcPr>
            <w:tcW w:w="958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BodyText"/>
              <w:suppressAutoHyphens w:val="true"/>
              <w:overflowPunct w:val="false"/>
              <w:spacing w:lineRule="auto" w:line="240" w:before="0" w:after="0"/>
              <w:jc w:val="both"/>
              <w:rPr>
                <w:b/>
                <w:szCs w:val="24"/>
              </w:rPr>
            </w:pPr>
            <w:r>
              <w:rPr>
                <w:rFonts w:eastAsia="Times New Roman" w:cs="Times New Roman"/>
                <w:kern w:val="0"/>
                <w:szCs w:val="24"/>
                <w:lang w:val="cs-CZ" w:eastAsia="cs-CZ" w:bidi="ar-SA"/>
              </w:rPr>
              <w:t>26/760</w:t>
            </w:r>
          </w:p>
        </w:tc>
        <w:tc>
          <w:tcPr>
            <w:tcW w:w="8254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BodyText"/>
              <w:spacing w:lineRule="auto" w:line="240" w:before="0" w:after="120"/>
              <w:jc w:val="both"/>
              <w:rPr>
                <w:szCs w:val="24"/>
              </w:rPr>
            </w:pPr>
            <w:r>
              <w:rPr>
                <w:rFonts w:eastAsia="Times New Roman" w:cs="Times New Roman"/>
                <w:kern w:val="0"/>
                <w:szCs w:val="24"/>
                <w:lang w:val="cs-CZ" w:eastAsia="cs-CZ" w:bidi="ar-SA"/>
              </w:rPr>
              <w:t>Plán inventur k provedení inventur majetku Obce Dolní Lomná v rámci řádné inventarizace k 31.12.2025</w:t>
            </w:r>
          </w:p>
        </w:tc>
      </w:tr>
      <w:tr>
        <w:trPr/>
        <w:tc>
          <w:tcPr>
            <w:tcW w:w="958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BodyText"/>
              <w:suppressAutoHyphens w:val="true"/>
              <w:overflowPunct w:val="false"/>
              <w:spacing w:lineRule="auto" w:line="240" w:before="0" w:after="0"/>
              <w:jc w:val="both"/>
              <w:rPr>
                <w:b/>
                <w:szCs w:val="24"/>
              </w:rPr>
            </w:pPr>
            <w:r>
              <w:rPr>
                <w:rFonts w:eastAsia="Times New Roman" w:cs="Times New Roman"/>
                <w:kern w:val="0"/>
                <w:szCs w:val="24"/>
                <w:lang w:val="cs-CZ" w:eastAsia="cs-CZ" w:bidi="ar-SA"/>
              </w:rPr>
              <w:t>26/761</w:t>
            </w:r>
          </w:p>
        </w:tc>
        <w:tc>
          <w:tcPr>
            <w:tcW w:w="8254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BodyText"/>
              <w:spacing w:lineRule="auto" w:line="240" w:before="0" w:after="120"/>
              <w:jc w:val="both"/>
              <w:rPr>
                <w:szCs w:val="24"/>
              </w:rPr>
            </w:pPr>
            <w:r>
              <w:rPr>
                <w:rFonts w:eastAsia="Times New Roman" w:cs="Times New Roman"/>
                <w:kern w:val="0"/>
                <w:szCs w:val="24"/>
                <w:lang w:val="cs-CZ" w:eastAsia="cs-CZ" w:bidi="ar-SA"/>
              </w:rPr>
              <w:t>Návrh rozpočtu pro rok 2026 – ZŠ H. Sienkiewicze s polským jazykem vyučovacím – Dolní Lomná 70</w:t>
            </w:r>
          </w:p>
        </w:tc>
      </w:tr>
      <w:tr>
        <w:trPr/>
        <w:tc>
          <w:tcPr>
            <w:tcW w:w="958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BodyText"/>
              <w:suppressAutoHyphens w:val="true"/>
              <w:overflowPunct w:val="false"/>
              <w:spacing w:lineRule="auto" w:line="240" w:before="0" w:after="0"/>
              <w:jc w:val="both"/>
              <w:rPr>
                <w:b/>
                <w:szCs w:val="24"/>
              </w:rPr>
            </w:pPr>
            <w:r>
              <w:rPr>
                <w:rFonts w:eastAsia="Times New Roman" w:cs="Times New Roman"/>
                <w:kern w:val="0"/>
                <w:szCs w:val="24"/>
                <w:lang w:val="cs-CZ" w:eastAsia="cs-CZ" w:bidi="ar-SA"/>
              </w:rPr>
              <w:t>26/762</w:t>
            </w:r>
          </w:p>
        </w:tc>
        <w:tc>
          <w:tcPr>
            <w:tcW w:w="8254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BodyText"/>
              <w:spacing w:lineRule="auto" w:line="240" w:before="0" w:after="120"/>
              <w:jc w:val="both"/>
              <w:rPr>
                <w:szCs w:val="24"/>
              </w:rPr>
            </w:pPr>
            <w:r>
              <w:rPr>
                <w:rFonts w:eastAsia="Times New Roman" w:cs="Times New Roman"/>
                <w:kern w:val="0"/>
                <w:szCs w:val="24"/>
                <w:lang w:val="cs-CZ" w:eastAsia="cs-CZ" w:bidi="ar-SA"/>
              </w:rPr>
              <w:t>Návrh rozpočtu pro rok 2026 – MŠ Przedszkole Dolní Lomná 70</w:t>
            </w:r>
          </w:p>
        </w:tc>
      </w:tr>
      <w:tr>
        <w:trPr/>
        <w:tc>
          <w:tcPr>
            <w:tcW w:w="958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BodyText"/>
              <w:suppressAutoHyphens w:val="true"/>
              <w:overflowPunct w:val="false"/>
              <w:spacing w:lineRule="auto" w:line="240" w:before="0" w:after="0"/>
              <w:jc w:val="both"/>
              <w:rPr>
                <w:b/>
                <w:szCs w:val="24"/>
              </w:rPr>
            </w:pPr>
            <w:r>
              <w:rPr>
                <w:rFonts w:eastAsia="Times New Roman" w:cs="Times New Roman"/>
                <w:kern w:val="0"/>
                <w:szCs w:val="20"/>
                <w:lang w:val="cs-CZ" w:eastAsia="cs-CZ" w:bidi="ar-SA"/>
              </w:rPr>
              <w:t>26/763</w:t>
            </w:r>
          </w:p>
        </w:tc>
        <w:tc>
          <w:tcPr>
            <w:tcW w:w="8254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BodyText"/>
              <w:spacing w:lineRule="auto" w:line="240" w:before="0" w:after="120"/>
              <w:jc w:val="both"/>
              <w:rPr>
                <w:szCs w:val="24"/>
              </w:rPr>
            </w:pPr>
            <w:r>
              <w:rPr>
                <w:rFonts w:eastAsia="Times New Roman" w:cs="Times New Roman"/>
                <w:kern w:val="0"/>
                <w:szCs w:val="24"/>
                <w:lang w:val="cs-CZ" w:eastAsia="cs-CZ" w:bidi="ar-SA"/>
              </w:rPr>
              <w:t>Návrh rozpočtu pro rok 2026 /ZŠ, MŠ, ŠD, ŠJ/ - Základní škola a Mateřská škola Dolní Lomná 149, příspěvková organizace</w:t>
            </w:r>
          </w:p>
        </w:tc>
      </w:tr>
      <w:tr>
        <w:trPr>
          <w:trHeight w:val="571" w:hRule="atLeast"/>
        </w:trPr>
        <w:tc>
          <w:tcPr>
            <w:tcW w:w="958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BodyText"/>
              <w:suppressAutoHyphens w:val="true"/>
              <w:overflowPunct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kern w:val="0"/>
                <w:szCs w:val="20"/>
                <w:lang w:val="cs-CZ" w:eastAsia="cs-CZ" w:bidi="ar-SA"/>
              </w:rPr>
            </w:pPr>
            <w:r>
              <w:rPr>
                <w:rFonts w:eastAsia="Times New Roman" w:cs="Times New Roman"/>
                <w:kern w:val="0"/>
                <w:szCs w:val="20"/>
                <w:lang w:val="cs-CZ" w:eastAsia="cs-CZ" w:bidi="ar-SA"/>
              </w:rPr>
              <w:t>26/764</w:t>
            </w:r>
          </w:p>
        </w:tc>
        <w:tc>
          <w:tcPr>
            <w:tcW w:w="8254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BodyText"/>
              <w:spacing w:lineRule="auto" w:line="240" w:before="0" w:after="120"/>
              <w:jc w:val="both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/>
                <w:kern w:val="0"/>
                <w:szCs w:val="24"/>
                <w:shd w:fill="auto" w:val="clear"/>
                <w:lang w:val="cs-CZ" w:eastAsia="cs-CZ" w:bidi="ar-SA"/>
              </w:rPr>
              <w:t>Návrh rozpočtu pro rok 2026 – JPO III Dolní Lomná</w:t>
            </w:r>
          </w:p>
        </w:tc>
      </w:tr>
      <w:tr>
        <w:trPr/>
        <w:tc>
          <w:tcPr>
            <w:tcW w:w="958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BodyText"/>
              <w:suppressAutoHyphens w:val="true"/>
              <w:overflowPunct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kern w:val="0"/>
                <w:szCs w:val="20"/>
                <w:lang w:val="cs-CZ" w:eastAsia="cs-CZ" w:bidi="ar-SA"/>
              </w:rPr>
            </w:pPr>
            <w:r>
              <w:rPr>
                <w:rFonts w:eastAsia="Times New Roman" w:cs="Times New Roman"/>
                <w:kern w:val="0"/>
                <w:szCs w:val="20"/>
                <w:lang w:val="cs-CZ" w:eastAsia="cs-CZ" w:bidi="ar-SA"/>
              </w:rPr>
              <w:t>26/765</w:t>
            </w:r>
          </w:p>
        </w:tc>
        <w:tc>
          <w:tcPr>
            <w:tcW w:w="8254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BodyText"/>
              <w:spacing w:lineRule="auto" w:line="240" w:before="0" w:after="120"/>
              <w:jc w:val="both"/>
              <w:rPr>
                <w:szCs w:val="24"/>
              </w:rPr>
            </w:pPr>
            <w:r>
              <w:rPr>
                <w:rFonts w:eastAsia="Times New Roman" w:cs="Times New Roman"/>
                <w:kern w:val="0"/>
                <w:szCs w:val="24"/>
                <w:shd w:fill="auto" w:val="clear"/>
                <w:lang w:val="cs-CZ" w:eastAsia="cs-CZ" w:bidi="ar-SA"/>
              </w:rPr>
              <w:t>Žádost o poskytnutí dotace z rozpočtu obce Dolní Lomná – TJ Dolní Lomná z.s.</w:t>
            </w:r>
          </w:p>
        </w:tc>
      </w:tr>
      <w:tr>
        <w:trPr/>
        <w:tc>
          <w:tcPr>
            <w:tcW w:w="958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BodyText"/>
              <w:suppressAutoHyphens w:val="true"/>
              <w:overflowPunct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kern w:val="0"/>
                <w:szCs w:val="20"/>
                <w:lang w:val="cs-CZ" w:eastAsia="cs-CZ" w:bidi="ar-SA"/>
              </w:rPr>
            </w:pPr>
            <w:r>
              <w:rPr>
                <w:rFonts w:eastAsia="Times New Roman" w:cs="Times New Roman"/>
                <w:kern w:val="0"/>
                <w:szCs w:val="20"/>
                <w:lang w:val="cs-CZ" w:eastAsia="cs-CZ" w:bidi="ar-SA"/>
              </w:rPr>
              <w:t>26/766</w:t>
            </w:r>
          </w:p>
          <w:p>
            <w:pPr>
              <w:pStyle w:val="BodyText"/>
              <w:suppressAutoHyphens w:val="true"/>
              <w:overflowPunct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kern w:val="0"/>
                <w:szCs w:val="20"/>
                <w:lang w:val="cs-CZ" w:eastAsia="cs-CZ" w:bidi="ar-SA"/>
              </w:rPr>
            </w:pPr>
            <w:r>
              <w:rPr>
                <w:rFonts w:eastAsia="Times New Roman" w:cs="Times New Roman"/>
                <w:kern w:val="0"/>
                <w:szCs w:val="20"/>
                <w:lang w:val="cs-CZ" w:eastAsia="cs-CZ" w:bidi="ar-SA"/>
              </w:rPr>
            </w:r>
          </w:p>
        </w:tc>
        <w:tc>
          <w:tcPr>
            <w:tcW w:w="8254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BodyText"/>
              <w:spacing w:lineRule="auto" w:line="240" w:before="0" w:after="120"/>
              <w:jc w:val="both"/>
              <w:rPr>
                <w:szCs w:val="24"/>
              </w:rPr>
            </w:pPr>
            <w:r>
              <w:rPr/>
              <w:t>Protokol o provedení následné veřejnosprávní kontroly za rok 2024 -  Základní škola a Mateřská škola Dolní Lomná 149, příspěvková organizace</w:t>
            </w:r>
          </w:p>
        </w:tc>
      </w:tr>
      <w:tr>
        <w:trPr/>
        <w:tc>
          <w:tcPr>
            <w:tcW w:w="958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BodyText"/>
              <w:suppressAutoHyphens w:val="true"/>
              <w:overflowPunct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kern w:val="0"/>
                <w:szCs w:val="20"/>
                <w:lang w:val="cs-CZ" w:eastAsia="cs-CZ" w:bidi="ar-SA"/>
              </w:rPr>
            </w:pPr>
            <w:r>
              <w:rPr>
                <w:rFonts w:eastAsia="Times New Roman" w:cs="Times New Roman"/>
                <w:kern w:val="0"/>
                <w:szCs w:val="20"/>
                <w:lang w:val="cs-CZ" w:eastAsia="cs-CZ" w:bidi="ar-SA"/>
              </w:rPr>
              <w:t>26/767</w:t>
            </w:r>
          </w:p>
        </w:tc>
        <w:tc>
          <w:tcPr>
            <w:tcW w:w="8254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BodyText"/>
              <w:spacing w:lineRule="auto" w:line="240" w:before="0" w:after="120"/>
              <w:jc w:val="both"/>
              <w:rPr>
                <w:szCs w:val="24"/>
              </w:rPr>
            </w:pPr>
            <w:r>
              <w:rPr/>
              <w:t>Žádost o finanční spoluúčast na poskytování sociálních služeb pro občany obce Dolní Lomná pro rok 2025 – Charita Jablunkov</w:t>
            </w:r>
          </w:p>
        </w:tc>
      </w:tr>
      <w:tr>
        <w:trPr/>
        <w:tc>
          <w:tcPr>
            <w:tcW w:w="958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BodyText"/>
              <w:suppressAutoHyphens w:val="true"/>
              <w:overflowPunct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kern w:val="0"/>
                <w:szCs w:val="20"/>
                <w:lang w:val="cs-CZ" w:eastAsia="cs-CZ" w:bidi="ar-SA"/>
              </w:rPr>
            </w:pPr>
            <w:r>
              <w:rPr>
                <w:rFonts w:eastAsia="Times New Roman" w:cs="Times New Roman"/>
                <w:kern w:val="0"/>
                <w:szCs w:val="20"/>
                <w:lang w:val="cs-CZ" w:eastAsia="cs-CZ" w:bidi="ar-SA"/>
              </w:rPr>
              <w:t>26/768</w:t>
            </w:r>
          </w:p>
        </w:tc>
        <w:tc>
          <w:tcPr>
            <w:tcW w:w="8254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BodyText"/>
              <w:spacing w:lineRule="auto" w:line="240" w:before="0" w:after="120"/>
              <w:jc w:val="both"/>
              <w:rPr>
                <w:szCs w:val="24"/>
              </w:rPr>
            </w:pPr>
            <w:r>
              <w:rPr/>
              <w:t>Žádost o poskytnutí dotace z rozpočtu obce Dolní Lomná na rok 2026 – SECAP pro udržitelný rozvoj Jablunkovska</w:t>
            </w:r>
          </w:p>
        </w:tc>
      </w:tr>
      <w:tr>
        <w:trPr/>
        <w:tc>
          <w:tcPr>
            <w:tcW w:w="958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BodyText"/>
              <w:suppressAutoHyphens w:val="true"/>
              <w:overflowPunct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kern w:val="0"/>
                <w:szCs w:val="20"/>
                <w:lang w:val="cs-CZ" w:eastAsia="cs-CZ" w:bidi="ar-SA"/>
              </w:rPr>
            </w:pPr>
            <w:r>
              <w:rPr>
                <w:rFonts w:eastAsia="Times New Roman" w:cs="Times New Roman"/>
                <w:kern w:val="0"/>
                <w:szCs w:val="20"/>
                <w:lang w:val="cs-CZ" w:eastAsia="cs-CZ" w:bidi="ar-SA"/>
              </w:rPr>
              <w:t>26/769</w:t>
            </w:r>
          </w:p>
        </w:tc>
        <w:tc>
          <w:tcPr>
            <w:tcW w:w="8254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BodyText"/>
              <w:suppressAutoHyphens w:val="true"/>
              <w:overflowPunct w:val="true"/>
              <w:bidi w:val="0"/>
              <w:spacing w:lineRule="auto" w:line="240" w:before="0" w:after="120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Cs w:val="20"/>
                <w:lang w:val="cs-CZ" w:eastAsia="cs-CZ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Cs w:val="20"/>
                <w:lang w:val="cs-CZ" w:eastAsia="cs-CZ" w:bidi="ar-SA"/>
              </w:rPr>
              <w:t>Veřejnoprávní smlouva o poskytnutí dotace z rozpočtu obce Dolní Lomná – Sdružení obcí Jablunkovska</w:t>
            </w:r>
          </w:p>
        </w:tc>
      </w:tr>
      <w:tr>
        <w:trPr/>
        <w:tc>
          <w:tcPr>
            <w:tcW w:w="958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BodyText"/>
              <w:suppressAutoHyphens w:val="true"/>
              <w:overflowPunct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kern w:val="0"/>
                <w:szCs w:val="20"/>
                <w:lang w:val="cs-CZ" w:eastAsia="cs-CZ" w:bidi="ar-SA"/>
              </w:rPr>
            </w:pPr>
            <w:r>
              <w:rPr>
                <w:rFonts w:eastAsia="Times New Roman" w:cs="Times New Roman"/>
                <w:kern w:val="0"/>
                <w:szCs w:val="20"/>
                <w:lang w:val="cs-CZ" w:eastAsia="cs-CZ" w:bidi="ar-SA"/>
              </w:rPr>
              <w:t>26/770</w:t>
            </w:r>
          </w:p>
        </w:tc>
        <w:tc>
          <w:tcPr>
            <w:tcW w:w="8254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BodyText"/>
              <w:suppressAutoHyphens w:val="true"/>
              <w:overflowPunct w:val="true"/>
              <w:bidi w:val="0"/>
              <w:spacing w:lineRule="auto" w:line="240" w:before="0" w:after="120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Cs w:val="20"/>
                <w:lang w:val="cs-CZ" w:eastAsia="cs-CZ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Cs w:val="20"/>
                <w:lang w:val="cs-CZ" w:eastAsia="cs-CZ" w:bidi="ar-SA"/>
              </w:rPr>
              <w:t>Žádost o provedení opravy střešních oken, radiátorů a sprchového koutu – Sikorová  Magdaléna</w:t>
            </w:r>
          </w:p>
        </w:tc>
      </w:tr>
      <w:tr>
        <w:trPr/>
        <w:tc>
          <w:tcPr>
            <w:tcW w:w="958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BodyText"/>
              <w:suppressAutoHyphens w:val="true"/>
              <w:overflowPunct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kern w:val="0"/>
                <w:szCs w:val="20"/>
                <w:lang w:val="cs-CZ" w:eastAsia="cs-CZ" w:bidi="ar-SA"/>
              </w:rPr>
            </w:pPr>
            <w:r>
              <w:rPr>
                <w:rFonts w:eastAsia="Times New Roman" w:cs="Times New Roman"/>
                <w:kern w:val="0"/>
                <w:szCs w:val="20"/>
                <w:lang w:val="cs-CZ" w:eastAsia="cs-CZ" w:bidi="ar-SA"/>
              </w:rPr>
              <w:t>26/771</w:t>
            </w:r>
          </w:p>
        </w:tc>
        <w:tc>
          <w:tcPr>
            <w:tcW w:w="8254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BodyText"/>
              <w:spacing w:lineRule="auto" w:line="240" w:before="0" w:after="120"/>
              <w:jc w:val="both"/>
              <w:rPr>
                <w:szCs w:val="24"/>
              </w:rPr>
            </w:pPr>
            <w:r>
              <w:rPr/>
              <w:t>Podnět na pořízení změny územního plánu p.p.č. 957/3, 958/3 - p. Kultán</w:t>
            </w:r>
          </w:p>
        </w:tc>
      </w:tr>
      <w:tr>
        <w:trPr/>
        <w:tc>
          <w:tcPr>
            <w:tcW w:w="958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BodyText"/>
              <w:suppressAutoHyphens w:val="true"/>
              <w:overflowPunct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kern w:val="0"/>
                <w:szCs w:val="20"/>
                <w:lang w:val="cs-CZ" w:eastAsia="cs-CZ" w:bidi="ar-SA"/>
              </w:rPr>
            </w:pPr>
            <w:r>
              <w:rPr>
                <w:rFonts w:eastAsia="Times New Roman" w:cs="Times New Roman"/>
                <w:kern w:val="0"/>
                <w:szCs w:val="20"/>
                <w:lang w:val="cs-CZ" w:eastAsia="cs-CZ" w:bidi="ar-SA"/>
              </w:rPr>
              <w:t>26/772</w:t>
            </w:r>
          </w:p>
        </w:tc>
        <w:tc>
          <w:tcPr>
            <w:tcW w:w="8254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BodyText"/>
              <w:spacing w:lineRule="auto" w:line="240" w:before="0" w:after="120"/>
              <w:jc w:val="both"/>
              <w:rPr>
                <w:szCs w:val="24"/>
              </w:rPr>
            </w:pPr>
            <w:r>
              <w:rPr/>
              <w:t>Žádost manželů Březových o znovu projednání daně z nemovitosti</w:t>
            </w:r>
          </w:p>
        </w:tc>
      </w:tr>
      <w:tr>
        <w:trPr/>
        <w:tc>
          <w:tcPr>
            <w:tcW w:w="958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BodyText"/>
              <w:suppressAutoHyphens w:val="true"/>
              <w:overflowPunct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kern w:val="0"/>
                <w:szCs w:val="20"/>
                <w:lang w:val="cs-CZ" w:eastAsia="cs-CZ" w:bidi="ar-SA"/>
              </w:rPr>
            </w:pPr>
            <w:r>
              <w:rPr>
                <w:rFonts w:eastAsia="Times New Roman" w:cs="Times New Roman"/>
                <w:kern w:val="0"/>
                <w:szCs w:val="20"/>
                <w:lang w:val="cs-CZ" w:eastAsia="cs-CZ" w:bidi="ar-SA"/>
              </w:rPr>
              <w:t>26/773</w:t>
            </w:r>
          </w:p>
        </w:tc>
        <w:tc>
          <w:tcPr>
            <w:tcW w:w="8254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BodyText"/>
              <w:spacing w:lineRule="auto" w:line="240" w:before="0" w:after="120"/>
              <w:jc w:val="both"/>
              <w:rPr>
                <w:szCs w:val="24"/>
              </w:rPr>
            </w:pPr>
            <w:r>
              <w:rPr>
                <w:szCs w:val="24"/>
              </w:rPr>
              <w:t>Nabídku elektronické úřední desky</w:t>
            </w:r>
          </w:p>
        </w:tc>
      </w:tr>
    </w:tbl>
    <w:p>
      <w:pPr>
        <w:pStyle w:val="BodyText"/>
        <w:suppressAutoHyphens w:val="true"/>
        <w:overflowPunct w:val="false"/>
        <w:spacing w:lineRule="auto" w:line="240"/>
        <w:jc w:val="both"/>
        <w:rPr>
          <w:szCs w:val="24"/>
        </w:rPr>
      </w:pPr>
      <w:r>
        <w:rPr>
          <w:szCs w:val="24"/>
        </w:rPr>
      </w:r>
    </w:p>
    <w:p>
      <w:pPr>
        <w:pStyle w:val="BodyText"/>
        <w:suppressAutoHyphens w:val="true"/>
        <w:overflowPunct w:val="false"/>
        <w:spacing w:lineRule="auto" w:line="240"/>
        <w:jc w:val="both"/>
        <w:rPr>
          <w:b/>
          <w:szCs w:val="24"/>
        </w:rPr>
      </w:pPr>
      <w:r>
        <w:rPr>
          <w:b/>
          <w:szCs w:val="24"/>
        </w:rPr>
      </w:r>
    </w:p>
    <w:p>
      <w:pPr>
        <w:pStyle w:val="BodyText"/>
        <w:suppressAutoHyphens w:val="true"/>
        <w:overflowPunct w:val="false"/>
        <w:spacing w:lineRule="auto" w:line="240"/>
        <w:jc w:val="both"/>
        <w:rPr>
          <w:b/>
          <w:szCs w:val="24"/>
        </w:rPr>
      </w:pPr>
      <w:r>
        <w:rPr>
          <w:b/>
          <w:szCs w:val="24"/>
        </w:rPr>
      </w:r>
    </w:p>
    <w:p>
      <w:pPr>
        <w:pStyle w:val="BodyText"/>
        <w:suppressAutoHyphens w:val="true"/>
        <w:overflowPunct w:val="false"/>
        <w:spacing w:lineRule="auto" w:line="240"/>
        <w:jc w:val="both"/>
        <w:rPr>
          <w:b/>
          <w:szCs w:val="24"/>
        </w:rPr>
      </w:pPr>
      <w:r>
        <w:rPr>
          <w:b/>
          <w:szCs w:val="24"/>
        </w:rPr>
      </w:r>
    </w:p>
    <w:p>
      <w:pPr>
        <w:pStyle w:val="BodyText"/>
        <w:suppressAutoHyphens w:val="true"/>
        <w:overflowPunct w:val="false"/>
        <w:spacing w:lineRule="auto" w:line="240"/>
        <w:jc w:val="both"/>
        <w:rPr>
          <w:b/>
          <w:szCs w:val="24"/>
        </w:rPr>
      </w:pPr>
      <w:r>
        <w:rPr>
          <w:b/>
          <w:szCs w:val="24"/>
        </w:rPr>
      </w:r>
    </w:p>
    <w:p>
      <w:pPr>
        <w:pStyle w:val="BodyText"/>
        <w:suppressAutoHyphens w:val="true"/>
        <w:overflowPunct w:val="false"/>
        <w:spacing w:lineRule="auto" w:line="240"/>
        <w:jc w:val="both"/>
        <w:rPr>
          <w:b/>
          <w:szCs w:val="24"/>
        </w:rPr>
      </w:pPr>
      <w:r>
        <w:rPr>
          <w:b/>
          <w:szCs w:val="24"/>
        </w:rPr>
      </w:r>
    </w:p>
    <w:p>
      <w:pPr>
        <w:pStyle w:val="BodyText"/>
        <w:suppressAutoHyphens w:val="true"/>
        <w:overflowPunct w:val="false"/>
        <w:spacing w:lineRule="auto" w:line="240"/>
        <w:jc w:val="both"/>
        <w:rPr>
          <w:b/>
          <w:szCs w:val="24"/>
        </w:rPr>
      </w:pPr>
      <w:r>
        <w:rPr>
          <w:b/>
          <w:szCs w:val="24"/>
        </w:rPr>
      </w:r>
    </w:p>
    <w:p>
      <w:pPr>
        <w:pStyle w:val="BodyText"/>
        <w:suppressAutoHyphens w:val="true"/>
        <w:overflowPunct w:val="false"/>
        <w:spacing w:lineRule="auto" w:line="240"/>
        <w:jc w:val="both"/>
        <w:rPr>
          <w:b/>
          <w:szCs w:val="24"/>
        </w:rPr>
      </w:pPr>
      <w:r>
        <w:rPr>
          <w:b/>
          <w:szCs w:val="24"/>
        </w:rPr>
        <w:t xml:space="preserve">IV.        N e s c h v a l u j e </w:t>
      </w:r>
    </w:p>
    <w:p>
      <w:pPr>
        <w:pStyle w:val="BodyText"/>
        <w:suppressAutoHyphens w:val="true"/>
        <w:overflowPunct w:val="false"/>
        <w:spacing w:lineRule="auto" w:line="240"/>
        <w:jc w:val="both"/>
        <w:rPr>
          <w:szCs w:val="24"/>
        </w:rPr>
      </w:pPr>
      <w:r>
        <w:rPr>
          <w:szCs w:val="24"/>
        </w:rPr>
      </w:r>
    </w:p>
    <w:tbl>
      <w:tblPr>
        <w:tblStyle w:val="Mkatabulky"/>
        <w:tblW w:w="9212" w:type="dxa"/>
        <w:jc w:val="start"/>
        <w:tblInd w:w="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/>
      </w:tblPr>
      <w:tblGrid>
        <w:gridCol w:w="958"/>
        <w:gridCol w:w="8254"/>
      </w:tblGrid>
      <w:tr>
        <w:trPr/>
        <w:tc>
          <w:tcPr>
            <w:tcW w:w="958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BodyText"/>
              <w:suppressAutoHyphens w:val="true"/>
              <w:overflowPunct w:val="false"/>
              <w:spacing w:lineRule="auto" w:line="240" w:before="0" w:after="0"/>
              <w:jc w:val="both"/>
              <w:rPr>
                <w:b/>
                <w:szCs w:val="24"/>
              </w:rPr>
            </w:pPr>
            <w:r>
              <w:rPr>
                <w:rFonts w:eastAsia="Times New Roman" w:cs="Times New Roman"/>
                <w:kern w:val="0"/>
                <w:szCs w:val="24"/>
                <w:lang w:val="cs-CZ" w:eastAsia="cs-CZ" w:bidi="ar-SA"/>
              </w:rPr>
              <w:t>26/774</w:t>
            </w:r>
          </w:p>
        </w:tc>
        <w:tc>
          <w:tcPr>
            <w:tcW w:w="8254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BodyText"/>
              <w:spacing w:lineRule="auto" w:line="240" w:before="0" w:after="120"/>
              <w:jc w:val="both"/>
              <w:rPr>
                <w:szCs w:val="24"/>
              </w:rPr>
            </w:pPr>
            <w:r>
              <w:rPr>
                <w:rFonts w:eastAsia="Times New Roman" w:cs="Times New Roman"/>
                <w:kern w:val="0"/>
                <w:lang w:val="cs-CZ" w:eastAsia="cs-CZ" w:bidi="ar-SA"/>
              </w:rPr>
              <w:t>Žádost o dotaci na provoz záchranné stanice na rok 2026 – ZO ČSOP Nový Jičín</w:t>
            </w:r>
          </w:p>
        </w:tc>
      </w:tr>
      <w:tr>
        <w:trPr/>
        <w:tc>
          <w:tcPr>
            <w:tcW w:w="958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BodyText"/>
              <w:suppressAutoHyphens w:val="true"/>
              <w:overflowPunct w:val="false"/>
              <w:spacing w:lineRule="auto" w:line="240" w:before="0" w:after="0"/>
              <w:jc w:val="both"/>
              <w:rPr>
                <w:b w:val="false"/>
                <w:bCs w:val="false"/>
                <w:szCs w:val="24"/>
              </w:rPr>
            </w:pPr>
            <w:r>
              <w:rPr>
                <w:b w:val="false"/>
                <w:bCs w:val="false"/>
                <w:szCs w:val="24"/>
              </w:rPr>
              <w:t>26/775</w:t>
            </w:r>
          </w:p>
        </w:tc>
        <w:tc>
          <w:tcPr>
            <w:tcW w:w="8254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BodyText"/>
              <w:spacing w:lineRule="auto" w:line="240" w:before="0" w:after="120"/>
              <w:jc w:val="both"/>
              <w:rPr>
                <w:szCs w:val="24"/>
              </w:rPr>
            </w:pPr>
            <w:r>
              <w:rPr/>
              <w:t>Žádost o odkup části pozemků nebo zřízení věcného břemene p. č. 2737 – p. Szpyrc</w:t>
            </w:r>
          </w:p>
        </w:tc>
      </w:tr>
    </w:tbl>
    <w:p>
      <w:pPr>
        <w:pStyle w:val="BodyText"/>
        <w:suppressAutoHyphens w:val="true"/>
        <w:overflowPunct w:val="false"/>
        <w:spacing w:lineRule="auto" w:line="240"/>
        <w:jc w:val="both"/>
        <w:rPr>
          <w:szCs w:val="24"/>
        </w:rPr>
      </w:pPr>
      <w:r>
        <w:rPr>
          <w:szCs w:val="24"/>
        </w:rPr>
      </w:r>
    </w:p>
    <w:p>
      <w:pPr>
        <w:pStyle w:val="BodyText"/>
        <w:suppressAutoHyphens w:val="true"/>
        <w:overflowPunct w:val="false"/>
        <w:spacing w:lineRule="auto" w:line="240"/>
        <w:jc w:val="both"/>
        <w:rPr>
          <w:szCs w:val="24"/>
        </w:rPr>
      </w:pPr>
      <w:r>
        <w:rPr>
          <w:szCs w:val="24"/>
        </w:rPr>
      </w:r>
    </w:p>
    <w:p>
      <w:pPr>
        <w:pStyle w:val="BodyText"/>
        <w:suppressAutoHyphens w:val="true"/>
        <w:overflowPunct w:val="false"/>
        <w:spacing w:lineRule="auto" w:line="240"/>
        <w:jc w:val="both"/>
        <w:rPr>
          <w:szCs w:val="24"/>
        </w:rPr>
      </w:pPr>
      <w:r>
        <w:rPr>
          <w:szCs w:val="24"/>
        </w:rPr>
      </w:r>
    </w:p>
    <w:p>
      <w:pPr>
        <w:pStyle w:val="BodyText"/>
        <w:suppressAutoHyphens w:val="true"/>
        <w:overflowPunct w:val="false"/>
        <w:spacing w:lineRule="auto" w:line="240"/>
        <w:jc w:val="both"/>
        <w:rPr>
          <w:b/>
          <w:szCs w:val="24"/>
        </w:rPr>
      </w:pPr>
      <w:r>
        <w:rPr>
          <w:b/>
          <w:szCs w:val="24"/>
        </w:rPr>
        <w:t>V.</w:t>
        <w:tab/>
        <w:t xml:space="preserve"> U k l á d á</w:t>
      </w:r>
    </w:p>
    <w:p>
      <w:pPr>
        <w:pStyle w:val="BodyText"/>
        <w:suppressAutoHyphens w:val="true"/>
        <w:overflowPunct w:val="false"/>
        <w:spacing w:lineRule="auto" w:line="240"/>
        <w:jc w:val="both"/>
        <w:rPr>
          <w:b/>
          <w:szCs w:val="24"/>
        </w:rPr>
      </w:pPr>
      <w:r>
        <w:rPr>
          <w:b/>
          <w:szCs w:val="24"/>
        </w:rPr>
      </w:r>
    </w:p>
    <w:tbl>
      <w:tblPr>
        <w:tblStyle w:val="Mkatabulky"/>
        <w:tblW w:w="9212" w:type="dxa"/>
        <w:jc w:val="start"/>
        <w:tblInd w:w="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/>
      </w:tblPr>
      <w:tblGrid>
        <w:gridCol w:w="958"/>
        <w:gridCol w:w="8254"/>
      </w:tblGrid>
      <w:tr>
        <w:trPr/>
        <w:tc>
          <w:tcPr>
            <w:tcW w:w="958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BodyText"/>
              <w:suppressAutoHyphens w:val="true"/>
              <w:overflowPunct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kern w:val="0"/>
                <w:szCs w:val="20"/>
                <w:lang w:val="cs-CZ" w:eastAsia="cs-CZ" w:bidi="ar-SA"/>
              </w:rPr>
            </w:pPr>
            <w:r>
              <w:rPr>
                <w:rFonts w:eastAsia="Times New Roman" w:cs="Times New Roman"/>
                <w:kern w:val="0"/>
                <w:szCs w:val="20"/>
                <w:lang w:val="cs-CZ" w:eastAsia="cs-CZ" w:bidi="ar-SA"/>
              </w:rPr>
              <w:t>26/776</w:t>
            </w:r>
          </w:p>
        </w:tc>
        <w:tc>
          <w:tcPr>
            <w:tcW w:w="8254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spacing w:lineRule="auto" w:line="240"/>
              <w:jc w:val="start"/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cs-CZ" w:eastAsia="cs-CZ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cs-CZ" w:eastAsia="cs-CZ" w:bidi="ar-SA"/>
              </w:rPr>
              <w:t>Vyčkat na doplnění žádosti ze strany žadatele p. Podešvy, zejména stanovisko Lesů ČR o možnosti zřízení sjezdu na pozemek, přičemž by se jednalo pouze o sjezd vedený po kraji pozemku obce. Po obdržení doplňujících informaci projednat žádost odprodeje pouze celého pozemku p.č. 48/5 v k.ú. Dolní Lomná.</w:t>
            </w:r>
          </w:p>
          <w:p>
            <w:pPr>
              <w:pStyle w:val="Normal"/>
              <w:spacing w:lineRule="auto" w:line="240"/>
              <w:jc w:val="start"/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cs-CZ" w:eastAsia="cs-CZ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cs-CZ" w:eastAsia="cs-CZ" w:bidi="ar-SA"/>
              </w:rPr>
            </w:r>
          </w:p>
        </w:tc>
      </w:tr>
      <w:tr>
        <w:trPr/>
        <w:tc>
          <w:tcPr>
            <w:tcW w:w="958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BodyText"/>
              <w:suppressAutoHyphens w:val="true"/>
              <w:overflowPunct w:val="false"/>
              <w:spacing w:lineRule="auto" w:line="240" w:before="0" w:after="0"/>
              <w:jc w:val="both"/>
              <w:rPr>
                <w:b w:val="false"/>
                <w:bCs w:val="false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Cs w:val="20"/>
                <w:lang w:val="cs-CZ" w:eastAsia="cs-CZ" w:bidi="ar-SA"/>
              </w:rPr>
              <w:t>26/777</w:t>
            </w:r>
          </w:p>
        </w:tc>
        <w:tc>
          <w:tcPr>
            <w:tcW w:w="8254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spacing w:lineRule="auto" w:line="240"/>
              <w:jc w:val="start"/>
              <w:rPr/>
            </w:pPr>
            <w:r>
              <w:rPr>
                <w:rFonts w:eastAsia="Times New Roman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cs-CZ" w:eastAsia="cs-CZ" w:bidi="ar-SA"/>
              </w:rPr>
              <w:t>P</w:t>
            </w:r>
            <w:r>
              <w:rPr>
                <w:rStyle w:val="Strong"/>
                <w:rFonts w:eastAsia="Times New Roman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cs-CZ" w:eastAsia="cs-CZ" w:bidi="ar-SA"/>
              </w:rPr>
              <w:t>optat odbornou firmu na zřízení horské výpusti na místní komunikaci Nowina ,kde dochází k zanášení  místní komunikace a vzniku náledí.</w:t>
            </w:r>
          </w:p>
          <w:p>
            <w:pPr>
              <w:pStyle w:val="BodyText"/>
              <w:suppressAutoHyphens w:val="true"/>
              <w:overflowPunct w:val="false"/>
              <w:spacing w:lineRule="auto" w:line="240" w:before="0" w:after="120"/>
              <w:jc w:val="both"/>
              <w:rPr/>
            </w:pPr>
            <w:r>
              <w:rPr>
                <w:rStyle w:val="Strong"/>
                <w:rFonts w:eastAsia="Times New Roman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cs-CZ" w:eastAsia="cs-CZ" w:bidi="ar-SA"/>
              </w:rPr>
              <w:t>Termín: příští zasedání  zastupitelstva obce</w:t>
            </w:r>
          </w:p>
          <w:p>
            <w:pPr>
              <w:pStyle w:val="BodyText"/>
              <w:suppressAutoHyphens w:val="true"/>
              <w:overflowPunct w:val="false"/>
              <w:spacing w:lineRule="auto" w:line="240" w:before="0" w:after="120"/>
              <w:jc w:val="both"/>
              <w:rPr/>
            </w:pPr>
            <w:r>
              <w:rPr>
                <w:rStyle w:val="Strong"/>
                <w:rFonts w:eastAsia="Times New Roman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cs-CZ" w:eastAsia="cs-CZ" w:bidi="ar-SA"/>
              </w:rPr>
              <w:t>Odp.: Eva Sikorová, starostka obce</w:t>
            </w:r>
          </w:p>
        </w:tc>
      </w:tr>
      <w:tr>
        <w:trPr/>
        <w:tc>
          <w:tcPr>
            <w:tcW w:w="958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BodyText"/>
              <w:suppressAutoHyphens w:val="true"/>
              <w:overflowPunct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kern w:val="0"/>
                <w:szCs w:val="20"/>
                <w:lang w:val="cs-CZ" w:eastAsia="cs-CZ" w:bidi="ar-SA"/>
              </w:rPr>
            </w:pPr>
            <w:r>
              <w:rPr>
                <w:rFonts w:eastAsia="Times New Roman" w:cs="Times New Roman"/>
                <w:kern w:val="0"/>
                <w:szCs w:val="20"/>
                <w:lang w:val="cs-CZ" w:eastAsia="cs-CZ" w:bidi="ar-SA"/>
              </w:rPr>
              <w:t>26/778</w:t>
            </w:r>
          </w:p>
        </w:tc>
        <w:tc>
          <w:tcPr>
            <w:tcW w:w="8254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spacing w:lineRule="auto" w:line="240"/>
              <w:jc w:val="start"/>
              <w:rPr/>
            </w:pPr>
            <w:r>
              <w:rPr>
                <w:rStyle w:val="Strong"/>
                <w:rFonts w:eastAsia="Times New Roman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cs-CZ" w:eastAsia="cs-CZ" w:bidi="ar-SA"/>
              </w:rPr>
              <w:t>Podat žádost o umístění dopravního značení na Městský úřad Jablunkov pro místní komunikaci Ondráše. Jedná se o úzkou místní komunikaci, kde jsou obytné domy umístěny v těsné blízkosti vozovky, a při průjezdu rozměrných vozidel hrozí poškození střech a okapů přilehlých nemovitosti.</w:t>
            </w:r>
          </w:p>
          <w:p>
            <w:pPr>
              <w:pStyle w:val="BodyText"/>
              <w:suppressAutoHyphens w:val="true"/>
              <w:overflowPunct w:val="false"/>
              <w:spacing w:lineRule="auto" w:line="240" w:before="0" w:after="120"/>
              <w:jc w:val="both"/>
              <w:rPr/>
            </w:pPr>
            <w:r>
              <w:rPr>
                <w:rStyle w:val="Strong"/>
                <w:rFonts w:eastAsia="Times New Roman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cs-CZ" w:eastAsia="cs-CZ" w:bidi="ar-SA"/>
              </w:rPr>
              <w:t>Termín: příští zasedání  zastupitelstva obce</w:t>
            </w:r>
          </w:p>
          <w:p>
            <w:pPr>
              <w:pStyle w:val="BodyText"/>
              <w:suppressAutoHyphens w:val="true"/>
              <w:overflowPunct w:val="false"/>
              <w:spacing w:lineRule="auto" w:line="240" w:before="0" w:after="120"/>
              <w:jc w:val="both"/>
              <w:rPr/>
            </w:pPr>
            <w:r>
              <w:rPr>
                <w:rStyle w:val="Strong"/>
                <w:rFonts w:eastAsia="Times New Roman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cs-CZ" w:eastAsia="cs-CZ" w:bidi="ar-SA"/>
              </w:rPr>
              <w:t>Odp.: Eva Sikorová, starostka obce</w:t>
            </w:r>
          </w:p>
        </w:tc>
      </w:tr>
      <w:tr>
        <w:trPr/>
        <w:tc>
          <w:tcPr>
            <w:tcW w:w="958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BodyText"/>
              <w:suppressAutoHyphens w:val="true"/>
              <w:overflowPunct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kern w:val="0"/>
                <w:szCs w:val="20"/>
                <w:lang w:val="cs-CZ" w:eastAsia="cs-CZ" w:bidi="ar-SA"/>
              </w:rPr>
            </w:pPr>
            <w:r>
              <w:rPr>
                <w:rFonts w:eastAsia="Times New Roman" w:cs="Times New Roman"/>
                <w:kern w:val="0"/>
                <w:szCs w:val="20"/>
                <w:lang w:val="cs-CZ" w:eastAsia="cs-CZ" w:bidi="ar-SA"/>
              </w:rPr>
              <w:t>26/779</w:t>
            </w:r>
          </w:p>
        </w:tc>
        <w:tc>
          <w:tcPr>
            <w:tcW w:w="8254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spacing w:lineRule="auto" w:line="240"/>
              <w:jc w:val="start"/>
              <w:rPr/>
            </w:pPr>
            <w:r>
              <w:rPr>
                <w:b w:val="false"/>
                <w:bCs w:val="false"/>
                <w:sz w:val="24"/>
                <w:szCs w:val="24"/>
                <w:lang w:val="cs-CZ" w:eastAsia="cs-CZ"/>
              </w:rPr>
              <w:t xml:space="preserve">Zjistit, </w:t>
            </w:r>
            <w:r>
              <w:rPr>
                <w:rStyle w:val="Strong"/>
                <w:b w:val="false"/>
                <w:bCs w:val="false"/>
                <w:sz w:val="24"/>
                <w:szCs w:val="24"/>
                <w:lang w:val="cs-CZ" w:eastAsia="cs-CZ"/>
              </w:rPr>
              <w:t>jaké nájemní smlouvy byly uzavřeny u bytů v bytovém domě č. 186</w:t>
            </w:r>
            <w:r>
              <w:rPr>
                <w:b w:val="false"/>
                <w:bCs w:val="false"/>
                <w:sz w:val="24"/>
                <w:szCs w:val="24"/>
                <w:lang w:val="cs-CZ" w:eastAsia="cs-CZ"/>
              </w:rPr>
              <w:t xml:space="preserve">, a prověřit </w:t>
            </w:r>
            <w:r>
              <w:rPr>
                <w:rStyle w:val="Strong"/>
                <w:b w:val="false"/>
                <w:bCs w:val="false"/>
                <w:sz w:val="24"/>
                <w:szCs w:val="24"/>
                <w:lang w:val="cs-CZ" w:eastAsia="cs-CZ"/>
              </w:rPr>
              <w:t>možnost uzavření dodatků k těmto smlouvám.</w:t>
            </w:r>
          </w:p>
          <w:p>
            <w:pPr>
              <w:pStyle w:val="Normal"/>
              <w:spacing w:lineRule="auto" w:line="24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Termín: příští zasedání  zastupitelstva obce</w:t>
            </w:r>
          </w:p>
          <w:p>
            <w:pPr>
              <w:pStyle w:val="Normal"/>
              <w:spacing w:lineRule="auto" w:line="240"/>
              <w:jc w:val="star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BodyText"/>
              <w:suppressAutoHyphens w:val="true"/>
              <w:overflowPunct w:val="true"/>
              <w:spacing w:lineRule="auto" w:line="240"/>
              <w:jc w:val="both"/>
              <w:rPr>
                <w:sz w:val="24"/>
                <w:szCs w:val="24"/>
              </w:rPr>
            </w:pPr>
            <w:r>
              <w:rPr>
                <w:rStyle w:val="Strong"/>
                <w:b w:val="false"/>
                <w:bCs w:val="false"/>
                <w:sz w:val="24"/>
                <w:szCs w:val="24"/>
                <w:lang w:val="cs-CZ" w:eastAsia="cs-CZ"/>
              </w:rPr>
              <w:t>Odp.: Eva Sikorová, starostka obce</w:t>
            </w:r>
          </w:p>
        </w:tc>
      </w:tr>
    </w:tbl>
    <w:p>
      <w:pPr>
        <w:pStyle w:val="BodyText"/>
        <w:suppressAutoHyphens w:val="true"/>
        <w:overflowPunct w:val="false"/>
        <w:spacing w:lineRule="auto" w:line="240"/>
        <w:jc w:val="both"/>
        <w:rPr>
          <w:szCs w:val="24"/>
        </w:rPr>
      </w:pPr>
      <w:r>
        <w:rPr>
          <w:szCs w:val="24"/>
        </w:rPr>
      </w:r>
    </w:p>
    <w:p>
      <w:pPr>
        <w:pStyle w:val="BodyText"/>
        <w:suppressAutoHyphens w:val="true"/>
        <w:overflowPunct w:val="false"/>
        <w:spacing w:lineRule="auto" w:line="240"/>
        <w:jc w:val="both"/>
        <w:rPr>
          <w:szCs w:val="24"/>
        </w:rPr>
      </w:pPr>
      <w:r>
        <w:rPr>
          <w:szCs w:val="24"/>
        </w:rPr>
      </w:r>
    </w:p>
    <w:p>
      <w:pPr>
        <w:pStyle w:val="Normal"/>
        <w:suppressAutoHyphens w:val="true"/>
        <w:overflowPunct w:val="false"/>
        <w:spacing w:lineRule="auto" w:line="240"/>
        <w:jc w:val="both"/>
        <w:rPr>
          <w:szCs w:val="24"/>
        </w:rPr>
      </w:pPr>
      <w:r>
        <w:rPr>
          <w:szCs w:val="24"/>
        </w:rPr>
      </w:r>
    </w:p>
    <w:p>
      <w:pPr>
        <w:pStyle w:val="BodyText"/>
        <w:suppressAutoHyphens w:val="true"/>
        <w:overflowPunct w:val="false"/>
        <w:spacing w:lineRule="auto" w:line="240"/>
        <w:jc w:val="both"/>
        <w:rPr>
          <w:szCs w:val="24"/>
        </w:rPr>
      </w:pPr>
      <w:r>
        <w:rPr>
          <w:szCs w:val="24"/>
        </w:rPr>
      </w:r>
    </w:p>
    <w:p>
      <w:pPr>
        <w:pStyle w:val="BodyText"/>
        <w:suppressAutoHyphens w:val="true"/>
        <w:overflowPunct w:val="false"/>
        <w:spacing w:lineRule="auto" w:line="240"/>
        <w:jc w:val="both"/>
        <w:rPr>
          <w:szCs w:val="24"/>
        </w:rPr>
      </w:pPr>
      <w:r>
        <w:rPr>
          <w:szCs w:val="24"/>
        </w:rPr>
      </w:r>
    </w:p>
    <w:p>
      <w:pPr>
        <w:pStyle w:val="BodyText"/>
        <w:spacing w:lineRule="auto" w:line="240"/>
        <w:rPr>
          <w:szCs w:val="24"/>
        </w:rPr>
      </w:pPr>
      <w:r>
        <w:rPr>
          <w:szCs w:val="24"/>
        </w:rPr>
      </w:r>
    </w:p>
    <w:p>
      <w:pPr>
        <w:pStyle w:val="BodyText"/>
        <w:spacing w:lineRule="auto" w:line="240"/>
        <w:rPr>
          <w:color w:val="000000"/>
          <w:szCs w:val="24"/>
        </w:rPr>
      </w:pPr>
      <w:r>
        <w:rPr>
          <w:szCs w:val="24"/>
        </w:rPr>
        <w:t xml:space="preserve">     </w:t>
      </w:r>
      <w:r>
        <w:rPr>
          <w:color w:val="000000"/>
          <w:szCs w:val="24"/>
        </w:rPr>
        <w:t xml:space="preserve"> </w:t>
      </w:r>
      <w:r>
        <w:rPr>
          <w:szCs w:val="24"/>
        </w:rPr>
        <w:t xml:space="preserve">  </w:t>
      </w:r>
      <w:r>
        <w:rPr>
          <w:szCs w:val="24"/>
        </w:rPr>
        <w:t xml:space="preserve">starostka obce                                                   </w:t>
      </w:r>
      <w:r>
        <w:rPr/>
        <w:t xml:space="preserve">                     místostarostka obce</w:t>
      </w:r>
    </w:p>
    <w:p>
      <w:pPr>
        <w:pStyle w:val="BodyText"/>
        <w:spacing w:lineRule="auto" w:line="240"/>
        <w:rPr/>
      </w:pPr>
      <w:r>
        <w:rPr/>
        <w:t xml:space="preserve">        </w:t>
      </w:r>
      <w:r>
        <w:rPr/>
        <w:t xml:space="preserve">Eva Sikorová </w:t>
        <w:tab/>
        <w:tab/>
        <w:tab/>
        <w:tab/>
        <w:t xml:space="preserve">                                 Mgr. Jana Kufová</w:t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Times New Roman">
    <w:charset w:val="ee" w:characterSet="windows-1250"/>
    <w:family w:val="roman"/>
    <w:pitch w:val="variable"/>
  </w:font>
  <w:font w:name="Segoe UI">
    <w:charset w:val="ee" w:characterSet="windows-1250"/>
    <w:family w:val="swiss"/>
    <w:pitch w:val="variable"/>
  </w:font>
  <w:font w:name="Tahoma">
    <w:charset w:val="ee" w:characterSet="windows-1250"/>
    <w:family w:val="swiss"/>
    <w:pitch w:val="variable"/>
  </w:font>
  <w:font w:name="OpenSymbol">
    <w:altName w:val="Arial Unicode MS"/>
    <w:charset w:val="ee" w:characterSet="windows-1250"/>
    <w:family w:val="roman"/>
    <w:pitch w:val="variable"/>
  </w:font>
  <w:font w:name="Liberation Sans">
    <w:altName w:val="Arial"/>
    <w:charset w:val="ee" w:characterSet="windows-1250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start"/>
      <w:pPr>
        <w:tabs>
          <w:tab w:val="num" w:pos="360"/>
        </w:tabs>
        <w:ind w:star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2">
    <w:lvl w:ilvl="0">
      <w:start w:val="1"/>
      <w:numFmt w:val="upperRoman"/>
      <w:lvlText w:val="%1."/>
      <w:lvlJc w:val="start"/>
      <w:pPr>
        <w:tabs>
          <w:tab w:val="num" w:pos="0"/>
        </w:tabs>
        <w:ind w:start="1080" w:hanging="72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3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90"/>
  <w:defaultTabStop w:val="708"/>
  <w:autoHyphenation w:val="true"/>
  <w:hyphenationZone w:val="0"/>
  <w:compat>
    <w:compatSetting w:name="compatibilityMode" w:uri="http://schemas.microsoft.com/office/word" w:val="12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aa720e"/>
    <w:pPr>
      <w:widowControl/>
      <w:suppressAutoHyphens w:val="true"/>
      <w:overflowPunct w:val="true"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cs-CZ" w:eastAsia="cs-CZ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35z0" w:customStyle="1">
    <w:name w:val="WW8Num35z0"/>
    <w:qFormat/>
    <w:rsid w:val="00511f45"/>
    <w:rPr>
      <w:b/>
    </w:rPr>
  </w:style>
  <w:style w:type="character" w:styleId="Znakyprovysvtlivky">
    <w:name w:val="Znaky pro vysvětlivky"/>
    <w:semiHidden/>
    <w:qFormat/>
    <w:rsid w:val="00683dae"/>
    <w:rPr>
      <w:vertAlign w:val="superscript"/>
    </w:rPr>
  </w:style>
  <w:style w:type="character" w:styleId="Znakyprovysvtlivkyuser">
    <w:name w:val="Znaky pro vysvětlivky (user)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ZkladntextChar" w:customStyle="1">
    <w:name w:val="Základní text Char"/>
    <w:basedOn w:val="DefaultParagraphFont"/>
    <w:qFormat/>
    <w:rsid w:val="00b6436c"/>
    <w:rPr>
      <w:sz w:val="24"/>
    </w:rPr>
  </w:style>
  <w:style w:type="character" w:styleId="NzevChar" w:customStyle="1">
    <w:name w:val="Název Char"/>
    <w:basedOn w:val="DefaultParagraphFont"/>
    <w:qFormat/>
    <w:rsid w:val="00af7d25"/>
    <w:rPr>
      <w:b/>
      <w:sz w:val="48"/>
      <w:lang w:eastAsia="ar-SA"/>
    </w:rPr>
  </w:style>
  <w:style w:type="character" w:styleId="Zkladntext2" w:customStyle="1">
    <w:name w:val="Základní text (2)_"/>
    <w:link w:val="Zkladntext21"/>
    <w:uiPriority w:val="99"/>
    <w:qFormat/>
    <w:rsid w:val="00426d7d"/>
    <w:rPr>
      <w:rFonts w:ascii="Segoe UI" w:hAnsi="Segoe UI" w:cs="Segoe UI"/>
      <w:sz w:val="19"/>
      <w:szCs w:val="19"/>
      <w:shd w:fill="FFFFFF" w:val="clear"/>
    </w:rPr>
  </w:style>
  <w:style w:type="character" w:styleId="TextbublinyChar" w:customStyle="1">
    <w:name w:val="Text bubliny Char"/>
    <w:basedOn w:val="DefaultParagraphFont"/>
    <w:link w:val="BalloonText"/>
    <w:qFormat/>
    <w:rsid w:val="0069416c"/>
    <w:rPr>
      <w:rFonts w:ascii="Tahoma" w:hAnsi="Tahoma" w:cs="Tahoma"/>
      <w:sz w:val="16"/>
      <w:szCs w:val="16"/>
    </w:rPr>
  </w:style>
  <w:style w:type="character" w:styleId="Odrky">
    <w:name w:val="Odrážky"/>
    <w:qFormat/>
    <w:rPr>
      <w:rFonts w:ascii="OpenSymbol" w:hAnsi="OpenSymbol" w:eastAsia="OpenSymbol" w:cs="OpenSymbol"/>
    </w:rPr>
  </w:style>
  <w:style w:type="character" w:styleId="Symbolyproslovn">
    <w:name w:val="Symboly pro číslování"/>
    <w:qFormat/>
    <w:rPr/>
  </w:style>
  <w:style w:type="character" w:styleId="Standardnpsmoodstavce">
    <w:name w:val="Standardní písmo odstavce"/>
    <w:qFormat/>
    <w:rPr/>
  </w:style>
  <w:style w:type="character" w:styleId="Strong">
    <w:name w:val="Strong"/>
    <w:basedOn w:val="Standardnpsmoodstavce"/>
    <w:qFormat/>
    <w:rPr>
      <w:b/>
      <w:bCs/>
    </w:rPr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link w:val="ZkladntextChar"/>
    <w:rsid w:val="00aa720e"/>
    <w:pPr>
      <w:widowControl w:val="false"/>
      <w:spacing w:lineRule="auto" w:line="288"/>
    </w:pPr>
    <w:rPr>
      <w:sz w:val="24"/>
    </w:rPr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Lucida Sans"/>
    </w:rPr>
  </w:style>
  <w:style w:type="paragraph" w:styleId="Nadpisuser">
    <w:name w:val="Nadpis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Rejstkuser">
    <w:name w:val="Rejstřík (user)"/>
    <w:basedOn w:val="Normal"/>
    <w:qFormat/>
    <w:pPr>
      <w:suppressLineNumbers/>
    </w:pPr>
    <w:rPr>
      <w:rFonts w:cs="Lucida Sans"/>
    </w:rPr>
  </w:style>
  <w:style w:type="paragraph" w:styleId="List2">
    <w:name w:val="List 2"/>
    <w:basedOn w:val="Normal"/>
    <w:qFormat/>
    <w:rsid w:val="00aa720e"/>
    <w:pPr>
      <w:ind w:hanging="283" w:start="566"/>
    </w:pPr>
    <w:rPr/>
  </w:style>
  <w:style w:type="paragraph" w:styleId="ZkladntextIMP" w:customStyle="1">
    <w:name w:val="Základní text_IMP"/>
    <w:basedOn w:val="Normal"/>
    <w:qFormat/>
    <w:rsid w:val="00aa720e"/>
    <w:pPr>
      <w:suppressAutoHyphens w:val="true"/>
      <w:spacing w:lineRule="auto" w:line="257"/>
    </w:pPr>
    <w:rPr>
      <w:color w:val="000000"/>
      <w:sz w:val="24"/>
    </w:rPr>
  </w:style>
  <w:style w:type="paragraph" w:styleId="EndnoteText">
    <w:name w:val="endnote text"/>
    <w:basedOn w:val="Normal"/>
    <w:semiHidden/>
    <w:rsid w:val="00683dae"/>
    <w:pPr/>
    <w:rPr/>
  </w:style>
  <w:style w:type="paragraph" w:styleId="Title">
    <w:name w:val="Title"/>
    <w:basedOn w:val="Normal"/>
    <w:next w:val="Normal"/>
    <w:link w:val="NzevChar"/>
    <w:qFormat/>
    <w:rsid w:val="00af7d25"/>
    <w:pPr>
      <w:widowControl w:val="false"/>
      <w:suppressAutoHyphens w:val="true"/>
      <w:overflowPunct w:val="false"/>
      <w:spacing w:before="0" w:after="480"/>
      <w:jc w:val="center"/>
    </w:pPr>
    <w:rPr>
      <w:b/>
      <w:sz w:val="48"/>
      <w:lang w:eastAsia="ar-SA"/>
    </w:rPr>
  </w:style>
  <w:style w:type="paragraph" w:styleId="Zkladntext21" w:customStyle="1">
    <w:name w:val="Základní text (2)1"/>
    <w:basedOn w:val="Normal"/>
    <w:link w:val="Zkladntext2"/>
    <w:uiPriority w:val="99"/>
    <w:qFormat/>
    <w:rsid w:val="00426d7d"/>
    <w:pPr>
      <w:widowControl w:val="false"/>
      <w:shd w:val="clear" w:color="auto" w:fill="FFFFFF"/>
      <w:overflowPunct w:val="false"/>
      <w:spacing w:lineRule="exact" w:line="240" w:before="660" w:after="900"/>
      <w:ind w:hanging="320"/>
    </w:pPr>
    <w:rPr>
      <w:rFonts w:ascii="Segoe UI" w:hAnsi="Segoe UI"/>
      <w:sz w:val="19"/>
      <w:szCs w:val="19"/>
    </w:rPr>
  </w:style>
  <w:style w:type="paragraph" w:styleId="BalloonText">
    <w:name w:val="Balloon Text"/>
    <w:basedOn w:val="Normal"/>
    <w:link w:val="TextbublinyChar"/>
    <w:qFormat/>
    <w:rsid w:val="0069416c"/>
    <w:pPr/>
    <w:rPr>
      <w:rFonts w:ascii="Tahoma" w:hAnsi="Tahoma" w:cs="Tahoma"/>
      <w:sz w:val="16"/>
      <w:szCs w:val="16"/>
    </w:rPr>
  </w:style>
  <w:style w:type="paragraph" w:styleId="ListBullet">
    <w:name w:val="List Bullet"/>
    <w:basedOn w:val="Normal"/>
    <w:rsid w:val="00890496"/>
    <w:pPr>
      <w:numPr>
        <w:ilvl w:val="0"/>
        <w:numId w:val="1"/>
      </w:numPr>
      <w:spacing w:before="0" w:after="0"/>
      <w:contextualSpacing/>
    </w:pPr>
    <w:rPr/>
  </w:style>
  <w:style w:type="paragraph" w:styleId="Obsahtabulky">
    <w:name w:val="Obsah tabulky"/>
    <w:basedOn w:val="Normal"/>
    <w:qFormat/>
    <w:pPr>
      <w:widowControl w:val="false"/>
      <w:suppressLineNumbers/>
    </w:pPr>
    <w:rPr/>
  </w:style>
  <w:style w:type="paragraph" w:styleId="Nadpistabulky">
    <w:name w:val="Nadpis tabulky"/>
    <w:basedOn w:val="Obsahtabulky"/>
    <w:qFormat/>
    <w:pPr>
      <w:suppressLineNumbers/>
      <w:jc w:val="center"/>
    </w:pPr>
    <w:rPr>
      <w:b/>
      <w:bCs/>
    </w:rPr>
  </w:style>
  <w:style w:type="paragraph" w:styleId="Obsahtabulkyuser">
    <w:name w:val="Obsah tabulky (user)"/>
    <w:basedOn w:val="Normal"/>
    <w:qFormat/>
    <w:pPr>
      <w:widowControl w:val="false"/>
      <w:suppressLineNumbers/>
    </w:pPr>
    <w:rPr/>
  </w:style>
  <w:style w:type="paragraph" w:styleId="Nadpistabulkyuser">
    <w:name w:val="Nadpis tabulky (user)"/>
    <w:basedOn w:val="Obsahtabulkyuser"/>
    <w:qFormat/>
    <w:pPr>
      <w:suppressLineNumbers/>
      <w:jc w:val="center"/>
    </w:pPr>
    <w:rPr>
      <w:b/>
      <w:bCs/>
    </w:rPr>
  </w:style>
  <w:style w:type="numbering" w:styleId="Bezseznamu" w:default="1">
    <w:name w:val="Bez seznamu"/>
    <w:uiPriority w:val="99"/>
    <w:semiHidden/>
    <w:unhideWhenUsed/>
    <w:qFormat/>
  </w:style>
  <w:style w:type="numbering" w:styleId="Bezseznamuuser">
    <w:name w:val="Bez seznamu (user)"/>
    <w:qFormat/>
  </w:style>
  <w:style w:type="table" w:default="1" w:styleId="Normlntabulka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rsid w:val="00db151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Motiv sady Office">
  <a:themeElements>
    <a:clrScheme name="Kancelář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A1CFAB-1CC3-43BF-9446-1ED93DF7A4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691</TotalTime>
  <Application>LibreOffice/25.8.3.2$Windows_X86_64 LibreOffice_project/8ca8d55c161d602844f5428fa4b58097424e324e</Application>
  <AppVersion>15.0000</AppVersion>
  <Pages>3</Pages>
  <Words>845</Words>
  <Characters>4676</Characters>
  <CharactersWithSpaces>5626</CharactersWithSpaces>
  <Paragraphs>114</Paragraphs>
  <Company>OU_Dolni_Lomna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2025-04-02T13:37:00Z</dcterms:created>
  <dc:creator>OU_Lomna</dc:creator>
  <dc:description/>
  <dc:language>cs-CZ</dc:language>
  <cp:lastModifiedBy/>
  <cp:lastPrinted>2025-12-17T11:38:49Z</cp:lastPrinted>
  <dcterms:modified xsi:type="dcterms:W3CDTF">2025-12-19T10:07:18Z</dcterms:modified>
  <cp:revision>53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